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50" w:lineRule="exact"/>
        <w:jc w:val="center"/>
        <w:textAlignment w:val="auto"/>
        <w:rPr>
          <w:rStyle w:val="9"/>
          <w:rFonts w:hint="eastAsia" w:ascii="方正小标宋简体" w:hAnsi="方正小标宋简体" w:eastAsia="方正小标宋简体" w:cs="方正小标宋简体"/>
          <w:b w:val="0"/>
          <w:bCs/>
          <w:spacing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50" w:lineRule="exact"/>
        <w:jc w:val="center"/>
        <w:textAlignment w:val="auto"/>
        <w:rPr>
          <w:rStyle w:val="9"/>
          <w:rFonts w:hint="eastAsia" w:ascii="方正小标宋简体" w:hAnsi="方正小标宋简体" w:eastAsia="方正小标宋简体" w:cs="方正小标宋简体"/>
          <w:b w:val="0"/>
          <w:bCs/>
          <w:spacing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50" w:lineRule="exact"/>
        <w:jc w:val="center"/>
        <w:textAlignment w:val="auto"/>
        <w:rPr>
          <w:rStyle w:val="9"/>
          <w:rFonts w:hint="eastAsia" w:ascii="方正小标宋简体" w:hAnsi="方正小标宋简体" w:eastAsia="方正小标宋简体" w:cs="方正小标宋简体"/>
          <w:b w:val="0"/>
          <w:bCs/>
          <w:spacing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50" w:lineRule="exact"/>
        <w:jc w:val="center"/>
        <w:textAlignment w:val="auto"/>
        <w:rPr>
          <w:rStyle w:val="9"/>
          <w:rFonts w:hint="eastAsia" w:ascii="方正小标宋简体" w:hAnsi="方正小标宋简体" w:eastAsia="方正小标宋简体" w:cs="方正小标宋简体"/>
          <w:b w:val="0"/>
          <w:bCs/>
          <w:spacing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770" w:lineRule="exact"/>
        <w:jc w:val="center"/>
        <w:textAlignment w:val="auto"/>
        <w:rPr>
          <w:rStyle w:val="9"/>
          <w:rFonts w:hint="eastAsia" w:ascii="方正小标宋简体" w:hAnsi="方正小标宋简体" w:eastAsia="方正小标宋简体" w:cs="方正小标宋简体"/>
          <w:b w:val="0"/>
          <w:bCs/>
          <w:spacing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Style w:val="9"/>
          <w:rFonts w:hint="eastAsia" w:ascii="仿宋_GB2312" w:hAnsi="仿宋_GB2312" w:eastAsia="仿宋_GB2312" w:cs="仿宋_GB2312"/>
          <w:b w:val="0"/>
          <w:bCs/>
          <w:spacing w:val="0"/>
          <w:sz w:val="32"/>
          <w:szCs w:val="32"/>
          <w:lang w:val="en-US" w:eastAsia="zh-CN"/>
        </w:rPr>
      </w:pPr>
      <w:r>
        <w:rPr>
          <w:rStyle w:val="9"/>
          <w:rFonts w:hint="eastAsia" w:ascii="仿宋_GB2312" w:hAnsi="仿宋_GB2312" w:eastAsia="仿宋_GB2312" w:cs="仿宋_GB2312"/>
          <w:b w:val="0"/>
          <w:bCs/>
          <w:spacing w:val="0"/>
          <w:sz w:val="32"/>
          <w:szCs w:val="32"/>
          <w:lang w:eastAsia="zh-CN"/>
        </w:rPr>
        <w:t>芮民发〔</w:t>
      </w:r>
      <w:r>
        <w:rPr>
          <w:rStyle w:val="9"/>
          <w:rFonts w:hint="default" w:ascii="Times New Roman" w:hAnsi="Times New Roman" w:eastAsia="仿宋_GB2312" w:cs="Times New Roman"/>
          <w:b w:val="0"/>
          <w:bCs/>
          <w:spacing w:val="0"/>
          <w:sz w:val="32"/>
          <w:szCs w:val="32"/>
          <w:lang w:val="en-US" w:eastAsia="zh-CN"/>
        </w:rPr>
        <w:t>2023</w:t>
      </w:r>
      <w:r>
        <w:rPr>
          <w:rStyle w:val="9"/>
          <w:rFonts w:hint="eastAsia" w:ascii="仿宋_GB2312" w:hAnsi="仿宋_GB2312" w:eastAsia="仿宋_GB2312" w:cs="仿宋_GB2312"/>
          <w:b w:val="0"/>
          <w:bCs/>
          <w:spacing w:val="0"/>
          <w:sz w:val="32"/>
          <w:szCs w:val="32"/>
          <w:lang w:eastAsia="zh-CN"/>
        </w:rPr>
        <w:t>〕</w:t>
      </w:r>
      <w:r>
        <w:rPr>
          <w:rStyle w:val="9"/>
          <w:rFonts w:hint="eastAsia" w:ascii="仿宋_GB2312" w:hAnsi="仿宋_GB2312" w:eastAsia="仿宋_GB2312" w:cs="仿宋_GB2312"/>
          <w:b w:val="0"/>
          <w:bCs/>
          <w:spacing w:val="0"/>
          <w:sz w:val="32"/>
          <w:szCs w:val="32"/>
          <w:lang w:val="en-US" w:eastAsia="zh-CN"/>
        </w:rPr>
        <w:t>16号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Style w:val="9"/>
          <w:rFonts w:hint="eastAsia" w:ascii="方正小标宋简体" w:hAnsi="方正小标宋简体" w:eastAsia="方正小标宋简体" w:cs="方正小标宋简体"/>
          <w:b w:val="0"/>
          <w:bCs/>
          <w:spacing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Style w:val="9"/>
          <w:rFonts w:hint="eastAsia" w:ascii="方正小标宋简体" w:hAnsi="方正小标宋简体" w:eastAsia="方正小标宋简体" w:cs="方正小标宋简体"/>
          <w:b w:val="0"/>
          <w:bCs/>
          <w:spacing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center" w:pos="4482"/>
          <w:tab w:val="right" w:pos="8845"/>
        </w:tabs>
        <w:kinsoku/>
        <w:wordWrap/>
        <w:overflowPunct w:val="0"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芮城县民政局</w:t>
      </w:r>
    </w:p>
    <w:p>
      <w:pPr>
        <w:keepNext w:val="0"/>
        <w:keepLines w:val="0"/>
        <w:pageBreakBefore w:val="0"/>
        <w:widowControl w:val="0"/>
        <w:tabs>
          <w:tab w:val="center" w:pos="4482"/>
          <w:tab w:val="right" w:pos="8845"/>
        </w:tabs>
        <w:kinsoku/>
        <w:wordWrap/>
        <w:overflowPunct w:val="0"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关于开展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2023年度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ab/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“最美芮城人”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" w:eastAsia="zh-CN"/>
        </w:rPr>
        <w:t>评选工作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方案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乡（镇）民政办、各社会组织：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为深入学习宣传贯彻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习近平总书记考察运城重要指示精神和</w:t>
      </w:r>
      <w:r>
        <w:rPr>
          <w:rFonts w:hint="eastAsia" w:ascii="仿宋_GB2312" w:hAnsi="仿宋_GB2312" w:eastAsia="仿宋_GB2312" w:cs="仿宋_GB2312"/>
          <w:sz w:val="32"/>
          <w:szCs w:val="32"/>
        </w:rPr>
        <w:t>党的二十大精神</w:t>
      </w:r>
      <w:r>
        <w:rPr>
          <w:rFonts w:hint="eastAsia" w:ascii="仿宋_GB2312" w:hAnsi="仿宋_GB2312" w:eastAsia="仿宋_GB2312" w:cs="仿宋_GB2312"/>
          <w:sz w:val="32"/>
          <w:szCs w:val="32"/>
          <w:lang w:val="e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弘扬社会主义核心价值观，充分发挥各类先进典型在培养时代新人、弘扬时代新风，不断开创芮城高质量发展和现代化建设新局面中的重要作用，根据中共芮城县委宣传部《关于开展2023年度“最美芮城人”评选工作方案》(芮宣发〔2023〕19号)文件精神，芮城县民政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在全县民政系统内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开展“最美芮城人”评选活动，具体工作方案如下：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一、活动目的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通过聚焦基层一线新就业服务群体，选树一批工作看似平凡、容易被忽视，却能够立足平凡的岗位、勤奋敬业，在平凡工作中做出不平凡贡献，在社会发展中起到举足轻重的作用的“最美芮城人”，充分发挥先进典型教育人、鼓舞人、引领人的重要作用，在全社会营造见贤思齐、崇德向善的浓厚氛围，引导广大干部群众始终牢记领袖嘱托、坚决贯彻领袖指示，为奋力谱写中国式现代化建设的芮城篇章凝聚强大精神力量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二、评选标准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（一）共同标准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1.政治坚定。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坚决拥护中国共产党的领导，带头学习贯彻习近平新时代中国特色社会主义思想，认真执行中央、省委、市委、县委的决策部署，自觉树牢“四个意识”、坚定“四个自信”、坚决拥护“两个确立”，始终做到“两个维护”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2.品行端正。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积极发挥模范带动作用，带头践行社会主义核心价值观，具备良好的社会公德、职业道德、家庭美德和个人品德，有较强的引领性、先进性、典型性，为新时期思想道德建设注入新鲜血液，为奋进新征程、建功新时代提供强大精神动力和道德支撑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3.作用突出。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在奉献担当、移风易俗领域表现突出、成绩显著、事迹感人，善于改革创新、敢于攻坚克难，是新思想、新观念的倡导者，为推动社会进步、经济发展和公益事业作出突出贡献，引起社会广泛关注和赞誉。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（二）分类标准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在符合上述共同标准的基础上，评选分以下两类：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1.奉献担当志愿者。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主要面向在城区建设、文明实践、社区服务过程中涌现出的遵守志愿服务守则，积极向上，能够弘扬“奉献、友爱、互助、进步”志愿精神，传播“以人民为中心”的志愿服务正能量的代表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。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进行评选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具体准则：志愿者年度服务时数累积达到 100小时或参与次数达100次；遵守志愿章程，履行志愿者服务承诺，自觉维护志愿服务组织和志愿者形象；在参与志愿服务过程中无违反相关法律法规的行为；经常宣传志愿活动，带动身边人参与志愿活动。（社会组织管理股牵头负责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after="0" w:line="58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2.移风易俗带头人。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主要面向在红白事中，模范执行村规民约、居民公约自治章程，模范执行婚事新办、丧事简办、余事不办文明新风，把优秀传统文化、现代文明新风、地域风俗民情有效结合，创新传统礼节，维护公序良俗，倡树文明礼仪新风尚的婚丧总管、理事会会长、移风易俗模范家庭等群体进行评选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after="0"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具体准则：严格按照本村（社区）红白理事会等各项制度办事，引导当事人自觉抵制“高价彩礼”，倡导“厚养薄葬”，不比排场、不比阔气，杜绝大操大办、铺张浪费，树立文明节俭新风。（基政股牵头负责）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（三）评选原则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选树活动坚持面向基层、面向一线、面向普通劳动者，凡思想政治坚定、个人事迹突出、示范效应明显的个人均可参选。加大对改革发展一线各类先进典型、先进事迹的挖掘宣传力度，重点是在全县推进高质量发展中具有时代性、代表性、示范性的突出重大典型，以此引领带动全县各条战线、各个行业，形成比学赶超的浓厚氛围。原则上每个类型评选三名候选人，每位候选人只能参加一种类型的评选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三、组织机构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成立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年度芮城县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民政局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“最美芮城人”评选活动工作领导小组。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组  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：梁  斌  民政局党组书记、局长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副组长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：王碧霄  民政局副局长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程志强  二级主任科员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成  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：张  霞  基政股股长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周爱英  社会组织管理股股长       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四、评选程序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（一）制定方案（</w:t>
      </w:r>
      <w:r>
        <w:rPr>
          <w:rFonts w:hint="default" w:ascii="Times New Roman" w:hAnsi="Times New Roman" w:eastAsia="楷体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2023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年</w:t>
      </w:r>
      <w:r>
        <w:rPr>
          <w:rFonts w:hint="default" w:ascii="Times New Roman" w:hAnsi="Times New Roman" w:eastAsia="楷体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月</w:t>
      </w:r>
      <w:r>
        <w:rPr>
          <w:rFonts w:hint="default" w:ascii="Times New Roman" w:hAnsi="Times New Roman" w:eastAsia="楷体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日至</w:t>
      </w:r>
      <w:r>
        <w:rPr>
          <w:rFonts w:hint="default" w:ascii="Times New Roman" w:hAnsi="Times New Roman" w:eastAsia="楷体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月底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制定评选活动专项实施方案，及时组织召开专题会议，对评选活动进行安排部署。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（二）审核上报（</w:t>
      </w:r>
      <w:r>
        <w:rPr>
          <w:rFonts w:hint="default" w:ascii="Times New Roman" w:hAnsi="Times New Roman" w:eastAsia="楷体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2023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年</w:t>
      </w:r>
      <w:r>
        <w:rPr>
          <w:rFonts w:hint="default" w:ascii="Times New Roman" w:hAnsi="Times New Roman" w:eastAsia="楷体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10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月</w:t>
      </w:r>
      <w:r>
        <w:rPr>
          <w:rFonts w:hint="default" w:ascii="Times New Roman" w:hAnsi="Times New Roman" w:eastAsia="楷体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lang w:val="en" w:eastAsia="zh-CN"/>
          <w14:textFill>
            <w14:solidFill>
              <w14:schemeClr w14:val="tx1"/>
            </w14:solidFill>
          </w14:textFill>
        </w:rPr>
        <w:t>日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至</w:t>
      </w:r>
      <w:r>
        <w:rPr>
          <w:rFonts w:hint="default" w:ascii="Times New Roman" w:hAnsi="Times New Roman" w:eastAsia="楷体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11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月中旬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根据全县年度“最美芮城人”总体实施方案要求，按照统一确定的时间节点，对照评选标准，积极培养、深入挖掘民政系统的“最美芮城人”，组织好推荐、申报、评选、公示、发布等相关工作。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评选工作按照自下而上、逐级选拔的方式。要按照评选条件，通过民主评议的方法确定参评对象，并通知参评对象撰写个人典型事迹材料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500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字左右，各乡（镇）民政办、各社会组织将候选人名单报评选领导小组审核，并上报县委宣传部。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（三）宣传推广（</w:t>
      </w:r>
      <w:r>
        <w:rPr>
          <w:rFonts w:hint="default" w:ascii="Times New Roman" w:hAnsi="Times New Roman" w:eastAsia="楷体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2023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年</w:t>
      </w:r>
      <w:r>
        <w:rPr>
          <w:rFonts w:hint="default" w:ascii="Times New Roman" w:hAnsi="Times New Roman" w:eastAsia="楷体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11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月中旬至</w:t>
      </w:r>
      <w:r>
        <w:rPr>
          <w:rFonts w:hint="default" w:ascii="Times New Roman" w:hAnsi="Times New Roman" w:eastAsia="楷体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12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月底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县民政局要对县委宣传部评选结果大力宣传，做好宣传推广，打造常态化“最美芮城人”主题宣传阵地，做到边动员边推选边宣传，将其作为推进社区治理、展现工作成效、倡树文明礼仪新风尚的重要活动。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六、</w:t>
      </w:r>
      <w:r>
        <w:rPr>
          <w:rFonts w:hint="eastAsia" w:ascii="黑体" w:hAnsi="黑体" w:eastAsia="黑体" w:cs="黑体"/>
          <w:sz w:val="32"/>
          <w:szCs w:val="32"/>
        </w:rPr>
        <w:t>有关要求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（一）加强组织领导。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要积极组织，精心制定活动方案，做好本区域范围的“最美芮城人”评选工作。各责任科室要明确分工、专人负责，按时按质做好各类“最美芮城人”评选发布，确保选树宣传活动按时间节点有力有序有效推进。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（二）做好统筹协调。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要切实履行职能，充分发挥自身优势，加强协调，形成合力，组织好选树宣传活动。在推荐时应重点向基层一线倾斜，从群众身边挖掘广泛覆盖我县民政行业的先进典型，特别是在推进我县全方位高质量发展中作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出重要贡献的人才。    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（三）注重改进创新。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要不断创新方式方法，充分运用群众喜闻乐见的载体和方式开展工作。要树立“大宣传”理念，运用各渠道、各阵地、各载体，把宣传造势贯穿于活动的全过程、各环节。要充分结合实际，注重调动广大群众参与的积极性，发挥好先进典型的激励效应，营造见贤思齐、崇德向善的浓厚氛围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系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人：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周爱英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联系电话：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0359-6378896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邮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箱：rcmzsjg@163.com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76" w:lineRule="exact"/>
        <w:ind w:left="6400" w:hanging="6400" w:hangingChars="20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      芮城县民政局                   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年10月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/>
        <w:jc w:val="both"/>
        <w:textAlignment w:val="auto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(此件公开发布)</w:t>
      </w:r>
    </w:p>
    <w:p>
      <w:pPr>
        <w:rPr>
          <w:rFonts w:hint="eastAsia" w:eastAsia="仿宋"/>
          <w:lang w:eastAsia="zh-CN"/>
        </w:rPr>
      </w:pPr>
      <w:r>
        <w:rPr>
          <w:rFonts w:hint="eastAsia" w:ascii="仿宋" w:hAnsi="仿宋" w:eastAsia="仿宋" w:cs="方正小标宋简体"/>
          <w:bCs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76" w:lineRule="exact"/>
        <w:ind w:left="6400" w:hanging="6400" w:hangingChars="20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both"/>
        <w:textAlignment w:val="auto"/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</w:rPr>
      </w:pPr>
    </w:p>
    <w:p>
      <w:pPr>
        <w:pStyle w:val="4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bidi w:val="0"/>
        <w:rPr>
          <w:rFonts w:hint="eastAsia"/>
          <w:lang w:val="en-US" w:eastAsia="zh-CN"/>
        </w:rPr>
      </w:pPr>
    </w:p>
    <w:sectPr>
      <w:footerReference r:id="rId3" w:type="default"/>
      <w:pgSz w:w="11906" w:h="16838"/>
      <w:pgMar w:top="2098" w:right="1474" w:bottom="1984" w:left="1587" w:header="851" w:footer="1531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-10160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0.8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A+DZOl1AAAAAcBAAAPAAAAAAAAAAEAIAAAACIAAABkcnMvZG93bnJldi54bWxQSwEC&#10;FAAUAAAACACHTuJAa4X5+zECAABhBAAADgAAAAAAAAABACAAAAAjAQAAZHJzL2Uyb0RvYy54bWxQ&#10;SwUGAAAAAAYABgBZAQAAx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EwYzMyZDIwMTA0YmY2NGFhNWExNDhiYjAxYzdlZTgifQ=="/>
  </w:docVars>
  <w:rsids>
    <w:rsidRoot w:val="63401FF7"/>
    <w:rsid w:val="00D43326"/>
    <w:rsid w:val="01BA4790"/>
    <w:rsid w:val="042E0952"/>
    <w:rsid w:val="045C4F9B"/>
    <w:rsid w:val="05C14AA2"/>
    <w:rsid w:val="06277F87"/>
    <w:rsid w:val="07EF34F6"/>
    <w:rsid w:val="07F33544"/>
    <w:rsid w:val="09503B93"/>
    <w:rsid w:val="113D5165"/>
    <w:rsid w:val="14E5519D"/>
    <w:rsid w:val="18FE39BB"/>
    <w:rsid w:val="1956734D"/>
    <w:rsid w:val="19866451"/>
    <w:rsid w:val="198E2D91"/>
    <w:rsid w:val="1AD708BA"/>
    <w:rsid w:val="1CF42FEB"/>
    <w:rsid w:val="20EE4E78"/>
    <w:rsid w:val="262C2C8B"/>
    <w:rsid w:val="28E3353A"/>
    <w:rsid w:val="2C65523B"/>
    <w:rsid w:val="2D217876"/>
    <w:rsid w:val="2EEE31BD"/>
    <w:rsid w:val="31073F98"/>
    <w:rsid w:val="338467B7"/>
    <w:rsid w:val="34B150CA"/>
    <w:rsid w:val="35313087"/>
    <w:rsid w:val="38D11947"/>
    <w:rsid w:val="3F223068"/>
    <w:rsid w:val="411364B7"/>
    <w:rsid w:val="48851815"/>
    <w:rsid w:val="4A3B487A"/>
    <w:rsid w:val="4B3409A1"/>
    <w:rsid w:val="5228428C"/>
    <w:rsid w:val="53C44EDA"/>
    <w:rsid w:val="54F47D6C"/>
    <w:rsid w:val="5A2F1C84"/>
    <w:rsid w:val="609B59DA"/>
    <w:rsid w:val="6224175D"/>
    <w:rsid w:val="62E16B45"/>
    <w:rsid w:val="63401FF7"/>
    <w:rsid w:val="673863E8"/>
    <w:rsid w:val="675F7792"/>
    <w:rsid w:val="67E76622"/>
    <w:rsid w:val="6A794CB2"/>
    <w:rsid w:val="6D4E20C4"/>
    <w:rsid w:val="6EA168B2"/>
    <w:rsid w:val="71EC5ECC"/>
    <w:rsid w:val="765B4130"/>
    <w:rsid w:val="77173A3B"/>
    <w:rsid w:val="779437BB"/>
    <w:rsid w:val="791D032C"/>
    <w:rsid w:val="7DA71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autoRedefine/>
    <w:qFormat/>
    <w:uiPriority w:val="0"/>
    <w:pPr>
      <w:spacing w:after="120"/>
    </w:pPr>
    <w:rPr>
      <w:rFonts w:ascii="Times New Roman" w:hAnsi="Times New Roman" w:eastAsia="宋体" w:cs="Times New Roman"/>
    </w:r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next w:val="2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autoRedefine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autoRedefine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2307</Words>
  <Characters>2377</Characters>
  <Lines>0</Lines>
  <Paragraphs>0</Paragraphs>
  <TotalTime>2</TotalTime>
  <ScaleCrop>false</ScaleCrop>
  <LinksUpToDate>false</LinksUpToDate>
  <CharactersWithSpaces>2518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2023-08-23T03:33:00Z</dcterms:created>
  <dc:creator>小丑NG~ing</dc:creator>
  <cp:lastModifiedBy>闫婧</cp:lastModifiedBy>
  <cp:lastPrinted>2023-10-13T07:19:00Z</cp:lastPrinted>
  <dcterms:modified xsi:type="dcterms:W3CDTF">2024-03-08T03:31:46Z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B0A5966FD7D2446DA55CDE7F3448E4F0_13</vt:lpwstr>
  </property>
</Properties>
</file>