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sz w:val="44"/>
          <w:szCs w:val="44"/>
          <w:lang w:eastAsia="zh-CN"/>
        </w:rPr>
      </w:pPr>
      <w:r>
        <w:rPr>
          <w:rFonts w:hint="eastAsia" w:ascii="宋体" w:hAnsi="宋体" w:cs="宋体"/>
          <w:b/>
          <w:bCs/>
          <w:sz w:val="44"/>
          <w:szCs w:val="44"/>
        </w:rPr>
        <w:t>芮城县</w:t>
      </w:r>
      <w:r>
        <w:rPr>
          <w:rFonts w:hint="eastAsia" w:ascii="宋体" w:hAnsi="宋体" w:cs="宋体"/>
          <w:b/>
          <w:bCs/>
          <w:sz w:val="44"/>
          <w:szCs w:val="44"/>
          <w:lang w:eastAsia="zh-CN"/>
        </w:rPr>
        <w:t>林业局</w:t>
      </w:r>
    </w:p>
    <w:p>
      <w:pPr>
        <w:spacing w:line="560" w:lineRule="exact"/>
        <w:jc w:val="center"/>
        <w:rPr>
          <w:rFonts w:hint="eastAsia" w:ascii="宋体" w:hAnsi="宋体" w:cs="宋体"/>
          <w:b/>
          <w:bCs/>
          <w:sz w:val="44"/>
          <w:szCs w:val="44"/>
          <w:lang w:eastAsia="zh-CN"/>
        </w:rPr>
      </w:pPr>
      <w:r>
        <w:rPr>
          <w:rFonts w:hint="eastAsia" w:ascii="宋体" w:hAnsi="宋体" w:cs="宋体"/>
          <w:b/>
          <w:bCs/>
          <w:sz w:val="44"/>
          <w:szCs w:val="44"/>
        </w:rPr>
        <w:t>202</w:t>
      </w:r>
      <w:r>
        <w:rPr>
          <w:rFonts w:hint="eastAsia" w:ascii="宋体" w:hAnsi="宋体" w:cs="宋体"/>
          <w:b/>
          <w:bCs/>
          <w:sz w:val="44"/>
          <w:szCs w:val="44"/>
          <w:lang w:val="en-US" w:eastAsia="zh-CN"/>
        </w:rPr>
        <w:t>3</w:t>
      </w:r>
      <w:r>
        <w:rPr>
          <w:rFonts w:hint="eastAsia" w:ascii="宋体" w:hAnsi="宋体" w:cs="宋体"/>
          <w:b/>
          <w:bCs/>
          <w:sz w:val="44"/>
          <w:szCs w:val="44"/>
        </w:rPr>
        <w:t>年</w:t>
      </w:r>
      <w:r>
        <w:rPr>
          <w:rFonts w:hint="eastAsia" w:ascii="宋体" w:hAnsi="宋体" w:cs="宋体"/>
          <w:b/>
          <w:bCs/>
          <w:sz w:val="44"/>
          <w:szCs w:val="44"/>
          <w:lang w:eastAsia="zh-CN"/>
        </w:rPr>
        <w:t>度</w:t>
      </w:r>
      <w:r>
        <w:rPr>
          <w:rFonts w:hint="eastAsia" w:ascii="宋体" w:hAnsi="宋体" w:cs="宋体"/>
          <w:b/>
          <w:bCs/>
          <w:sz w:val="44"/>
          <w:szCs w:val="44"/>
        </w:rPr>
        <w:t>部门预算</w:t>
      </w:r>
      <w:r>
        <w:rPr>
          <w:rFonts w:hint="eastAsia" w:ascii="宋体" w:hAnsi="宋体" w:cs="宋体"/>
          <w:b/>
          <w:bCs/>
          <w:sz w:val="44"/>
          <w:szCs w:val="44"/>
          <w:lang w:val="en-US" w:eastAsia="zh-CN"/>
        </w:rPr>
        <w:t>公开</w:t>
      </w:r>
      <w:r>
        <w:rPr>
          <w:rFonts w:hint="eastAsia" w:ascii="宋体" w:hAnsi="宋体" w:cs="宋体"/>
          <w:b/>
          <w:bCs/>
          <w:sz w:val="44"/>
          <w:szCs w:val="44"/>
          <w:lang w:eastAsia="zh-CN"/>
        </w:rPr>
        <w:t>说明</w:t>
      </w:r>
    </w:p>
    <w:p>
      <w:pPr>
        <w:pStyle w:val="5"/>
        <w:rPr>
          <w:rFonts w:hint="eastAsia"/>
        </w:rPr>
      </w:pPr>
    </w:p>
    <w:p>
      <w:pPr>
        <w:ind w:firstLine="640"/>
        <w:rPr>
          <w:rFonts w:ascii="黑体" w:hAnsi="黑体" w:eastAsia="黑体"/>
          <w:szCs w:val="32"/>
        </w:rPr>
      </w:pPr>
    </w:p>
    <w:p>
      <w:pPr>
        <w:pStyle w:val="4"/>
        <w:shd w:val="clear" w:color="auto" w:fill="FFFFFF"/>
        <w:spacing w:before="0" w:beforeAutospacing="0" w:after="0" w:afterAutospacing="0" w:line="560" w:lineRule="exact"/>
        <w:jc w:val="cente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第一部分</w:t>
      </w:r>
      <w:r>
        <w:rPr>
          <w:rFonts w:hint="eastAsia" w:ascii="黑体" w:hAnsi="黑体" w:eastAsia="黑体" w:cs="黑体"/>
          <w:color w:val="000000"/>
          <w:sz w:val="32"/>
          <w:szCs w:val="32"/>
          <w:lang w:val="en-US" w:eastAsia="zh-CN"/>
        </w:rPr>
        <w:t xml:space="preserve">  概况</w:t>
      </w:r>
    </w:p>
    <w:p>
      <w:pPr>
        <w:pStyle w:val="4"/>
        <w:shd w:val="clear" w:color="auto" w:fill="FFFFFF"/>
        <w:spacing w:before="0" w:beforeAutospacing="0" w:after="0" w:afterAutospacing="0" w:line="560" w:lineRule="exact"/>
        <w:jc w:val="center"/>
        <w:rPr>
          <w:rFonts w:hint="default" w:ascii="黑体" w:hAnsi="黑体" w:eastAsia="黑体" w:cs="黑体"/>
          <w:color w:val="000000"/>
          <w:sz w:val="30"/>
          <w:szCs w:val="30"/>
          <w:lang w:val="en-US" w:eastAsia="zh-CN"/>
        </w:rPr>
      </w:pPr>
    </w:p>
    <w:p>
      <w:pPr>
        <w:pStyle w:val="4"/>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一、单位概况</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芮城县林业</w:t>
      </w:r>
      <w:r>
        <w:rPr>
          <w:rFonts w:hint="eastAsia" w:ascii="仿宋_GB2312" w:hAnsi="仿宋_GB2312" w:eastAsia="仿宋_GB2312" w:cs="仿宋_GB2312"/>
          <w:color w:val="auto"/>
          <w:sz w:val="32"/>
          <w:szCs w:val="32"/>
        </w:rPr>
        <w:t>局</w:t>
      </w:r>
      <w:r>
        <w:rPr>
          <w:rFonts w:hint="eastAsia" w:ascii="仿宋_GB2312" w:eastAsia="仿宋_GB2312"/>
          <w:color w:val="auto"/>
          <w:sz w:val="32"/>
          <w:szCs w:val="32"/>
        </w:rPr>
        <w:t>内设办公室、</w:t>
      </w:r>
      <w:r>
        <w:rPr>
          <w:rFonts w:hint="eastAsia" w:ascii="仿宋_GB2312" w:eastAsia="仿宋_GB2312"/>
          <w:color w:val="auto"/>
          <w:sz w:val="32"/>
          <w:szCs w:val="32"/>
          <w:lang w:eastAsia="zh-CN"/>
        </w:rPr>
        <w:t>林政资源股、行政审批股</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个股室</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lang w:eastAsia="zh-CN"/>
        </w:rPr>
        <w:t>下设：芮城县林草发展中心，</w:t>
      </w:r>
      <w:r>
        <w:rPr>
          <w:rFonts w:hint="eastAsia" w:ascii="仿宋_GB2312" w:hAnsi="仿宋_GB2312" w:eastAsia="仿宋_GB2312" w:cs="仿宋_GB2312"/>
          <w:color w:val="auto"/>
          <w:sz w:val="32"/>
          <w:szCs w:val="32"/>
        </w:rPr>
        <w:t>属</w:t>
      </w:r>
      <w:r>
        <w:rPr>
          <w:rFonts w:hint="eastAsia" w:ascii="仿宋_GB2312" w:hAnsi="仿宋_GB2312" w:eastAsia="仿宋_GB2312" w:cs="仿宋_GB2312"/>
          <w:color w:val="auto"/>
          <w:sz w:val="32"/>
          <w:szCs w:val="32"/>
          <w:lang w:eastAsia="zh-CN"/>
        </w:rPr>
        <w:t>行政</w:t>
      </w:r>
      <w:r>
        <w:rPr>
          <w:rFonts w:hint="eastAsia" w:ascii="仿宋_GB2312" w:hAnsi="仿宋_GB2312" w:eastAsia="仿宋_GB2312" w:cs="仿宋_GB2312"/>
          <w:color w:val="auto"/>
          <w:sz w:val="32"/>
          <w:szCs w:val="32"/>
        </w:rPr>
        <w:t>单位。共有编制</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人，其中行政编制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人，事业编制</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人，自收自支</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人。实有人数</w:t>
      </w:r>
      <w:r>
        <w:rPr>
          <w:rFonts w:hint="eastAsia" w:ascii="仿宋_GB2312" w:hAnsi="仿宋_GB2312" w:eastAsia="仿宋_GB2312" w:cs="仿宋_GB2312"/>
          <w:color w:val="auto"/>
          <w:sz w:val="32"/>
          <w:szCs w:val="32"/>
          <w:lang w:val="en-US" w:eastAsia="zh-CN"/>
        </w:rPr>
        <w:t>48</w:t>
      </w:r>
      <w:r>
        <w:rPr>
          <w:rFonts w:hint="eastAsia" w:ascii="仿宋_GB2312" w:hAnsi="仿宋_GB2312" w:eastAsia="仿宋_GB2312" w:cs="仿宋_GB2312"/>
          <w:color w:val="auto"/>
          <w:sz w:val="32"/>
          <w:szCs w:val="32"/>
        </w:rPr>
        <w:t>人，其中：行政人员</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人，事业人员</w:t>
      </w:r>
      <w:r>
        <w:rPr>
          <w:rFonts w:hint="eastAsia" w:ascii="仿宋_GB2312" w:hAnsi="仿宋_GB2312" w:eastAsia="仿宋_GB2312" w:cs="仿宋_GB2312"/>
          <w:color w:val="auto"/>
          <w:sz w:val="32"/>
          <w:szCs w:val="32"/>
          <w:lang w:val="en-US" w:eastAsia="zh-CN"/>
        </w:rPr>
        <w:t>37</w:t>
      </w:r>
      <w:r>
        <w:rPr>
          <w:rFonts w:hint="eastAsia" w:ascii="仿宋_GB2312" w:hAnsi="仿宋_GB2312" w:eastAsia="仿宋_GB2312" w:cs="仿宋_GB2312"/>
          <w:color w:val="auto"/>
          <w:sz w:val="32"/>
          <w:szCs w:val="32"/>
        </w:rPr>
        <w:t>人,自收自支</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人。另外，大学生公益岗位</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人。</w:t>
      </w:r>
    </w:p>
    <w:p>
      <w:pPr>
        <w:pStyle w:val="4"/>
        <w:shd w:val="clear" w:color="auto" w:fill="FFFFFF"/>
        <w:spacing w:before="0" w:beforeAutospacing="0" w:after="0" w:afterAutospacing="0" w:line="560" w:lineRule="exact"/>
        <w:ind w:firstLine="640" w:firstLineChars="200"/>
        <w:rPr>
          <w:rFonts w:hint="eastAsia" w:ascii="黑体" w:hAnsi="黑体" w:eastAsia="黑体" w:cs="黑体"/>
          <w:color w:val="auto"/>
          <w:sz w:val="32"/>
          <w:szCs w:val="32"/>
        </w:rPr>
      </w:pPr>
      <w:r>
        <w:rPr>
          <w:rFonts w:hint="eastAsia"/>
          <w:color w:val="auto"/>
          <w:sz w:val="32"/>
          <w:szCs w:val="32"/>
        </w:rPr>
        <w:t>二、</w:t>
      </w:r>
      <w:r>
        <w:rPr>
          <w:rFonts w:hint="eastAsia" w:ascii="黑体" w:hAnsi="黑体" w:eastAsia="黑体" w:cs="黑体"/>
          <w:color w:val="auto"/>
          <w:sz w:val="32"/>
          <w:szCs w:val="32"/>
        </w:rPr>
        <w:t>主要职能</w:t>
      </w:r>
    </w:p>
    <w:p>
      <w:pPr>
        <w:ind w:firstLine="640" w:firstLineChars="200"/>
        <w:rPr>
          <w:rFonts w:hint="default" w:ascii="黑体" w:hAnsi="黑体" w:eastAsia="黑体" w:cs="黑体"/>
          <w:color w:val="auto"/>
          <w:sz w:val="32"/>
          <w:szCs w:val="32"/>
          <w:lang w:val="en-US"/>
        </w:rPr>
      </w:pPr>
      <w:r>
        <w:rPr>
          <w:rFonts w:hint="eastAsia" w:ascii="仿宋_GB2312" w:hAnsi="Times New Roman" w:eastAsia="仿宋_GB2312" w:cs="Times New Roman"/>
          <w:color w:val="auto"/>
          <w:sz w:val="32"/>
          <w:szCs w:val="32"/>
          <w:lang w:eastAsia="zh-CN"/>
        </w:rPr>
        <w:t>芮城县林业局属行政事业单位，贯彻落实党中央、省委、市委、县委关于林业工作的方针政策和决策部署，组织全县造林绿化工作，负责森林、草原（地）、湿地、陆地野生动物、自然保护、森林和草原（地）火灾防控、行政审批、国有资产和资金监督管理工作；指导芮城县林草发展中心组织拟定林业、草原、花椒等科技发展规则、科学研究新技术开发等工作；保护开发国有林场、苗圃，组织全民义务植树等工作；指导全县森林公安工作，行政执法监督。</w:t>
      </w:r>
    </w:p>
    <w:p>
      <w:pPr>
        <w:pStyle w:val="4"/>
        <w:shd w:val="clear" w:color="auto" w:fill="FFFFFF"/>
        <w:spacing w:before="0" w:beforeAutospacing="0" w:after="0" w:afterAutospacing="0" w:line="560" w:lineRule="exact"/>
        <w:rPr>
          <w:rFonts w:hint="eastAsia" w:ascii="黑体" w:hAnsi="黑体" w:eastAsia="黑体" w:cs="黑体"/>
          <w:color w:val="auto"/>
          <w:sz w:val="32"/>
          <w:szCs w:val="32"/>
          <w:lang w:val="en-US" w:eastAsia="zh-CN"/>
        </w:rPr>
      </w:pPr>
    </w:p>
    <w:p>
      <w:pPr>
        <w:pStyle w:val="4"/>
        <w:shd w:val="clear" w:color="auto" w:fill="FFFFFF"/>
        <w:spacing w:before="0" w:beforeAutospacing="0" w:after="0" w:afterAutospacing="0" w:line="560" w:lineRule="exact"/>
        <w:jc w:val="center"/>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第二部分  2023年部门预算情况说明</w:t>
      </w:r>
    </w:p>
    <w:p>
      <w:pPr>
        <w:pStyle w:val="4"/>
        <w:shd w:val="clear" w:color="auto" w:fill="FFFFFF"/>
        <w:spacing w:before="0" w:beforeAutospacing="0" w:after="0" w:afterAutospacing="0" w:line="560" w:lineRule="exact"/>
        <w:ind w:firstLine="640" w:firstLineChars="200"/>
        <w:rPr>
          <w:rFonts w:hint="eastAsia" w:ascii="黑体" w:hAnsi="黑体" w:eastAsia="黑体" w:cs="黑体"/>
          <w:color w:val="auto"/>
          <w:sz w:val="32"/>
          <w:szCs w:val="32"/>
          <w:lang w:eastAsia="zh-CN"/>
        </w:rPr>
      </w:pPr>
    </w:p>
    <w:p>
      <w:pPr>
        <w:pStyle w:val="4"/>
        <w:shd w:val="clear" w:color="auto" w:fill="FFFFFF"/>
        <w:spacing w:before="0" w:beforeAutospacing="0" w:after="0" w:afterAutospacing="0"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、预算收支增减变化及情况说明</w:t>
      </w:r>
    </w:p>
    <w:p>
      <w:pPr>
        <w:pStyle w:val="4"/>
        <w:shd w:val="clear" w:color="auto" w:fill="FFFFFF"/>
        <w:spacing w:before="0" w:beforeAutospacing="0" w:after="0" w:afterAutospacing="0"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年预算总收入</w:t>
      </w:r>
      <w:r>
        <w:rPr>
          <w:rFonts w:hint="eastAsia" w:ascii="仿宋_GB2312" w:hAnsi="仿宋_GB2312" w:eastAsia="仿宋_GB2312" w:cs="仿宋_GB2312"/>
          <w:color w:val="auto"/>
          <w:sz w:val="32"/>
          <w:szCs w:val="32"/>
          <w:lang w:val="en-US" w:eastAsia="zh-CN"/>
        </w:rPr>
        <w:t>6277.06</w:t>
      </w:r>
      <w:r>
        <w:rPr>
          <w:rFonts w:hint="eastAsia" w:ascii="仿宋_GB2312" w:hAnsi="仿宋_GB2312" w:eastAsia="仿宋_GB2312" w:cs="仿宋_GB2312"/>
          <w:color w:val="auto"/>
          <w:sz w:val="32"/>
          <w:szCs w:val="32"/>
        </w:rPr>
        <w:t>万元，比上年增加</w:t>
      </w:r>
      <w:r>
        <w:rPr>
          <w:rFonts w:hint="eastAsia" w:ascii="仿宋_GB2312" w:hAnsi="仿宋_GB2312" w:eastAsia="仿宋_GB2312" w:cs="仿宋_GB2312"/>
          <w:color w:val="auto"/>
          <w:sz w:val="32"/>
          <w:szCs w:val="32"/>
          <w:lang w:val="en-US" w:eastAsia="zh-CN"/>
        </w:rPr>
        <w:t>46</w:t>
      </w:r>
      <w:r>
        <w:rPr>
          <w:rFonts w:hint="eastAsia" w:ascii="仿宋_GB2312" w:hAnsi="仿宋_GB2312" w:eastAsia="仿宋_GB2312" w:cs="仿宋_GB2312"/>
          <w:color w:val="auto"/>
          <w:sz w:val="32"/>
          <w:szCs w:val="32"/>
        </w:rPr>
        <w:t>%，主要原因是</w:t>
      </w:r>
      <w:r>
        <w:rPr>
          <w:rFonts w:hint="eastAsia" w:ascii="仿宋_GB2312" w:eastAsia="仿宋_GB2312"/>
          <w:color w:val="auto"/>
          <w:sz w:val="32"/>
          <w:szCs w:val="32"/>
          <w:lang w:val="en-US" w:eastAsia="zh-CN"/>
        </w:rPr>
        <w:t>2023年度我单位履行职责项目资金增加</w:t>
      </w:r>
      <w:r>
        <w:rPr>
          <w:rFonts w:hint="eastAsia" w:ascii="仿宋_GB2312" w:hAnsi="仿宋_GB2312" w:eastAsia="仿宋_GB2312" w:cs="仿宋_GB2312"/>
          <w:color w:val="auto"/>
          <w:sz w:val="32"/>
          <w:szCs w:val="32"/>
        </w:rPr>
        <w:t>。其中工资福利支出 459.20万元，比上年增加</w:t>
      </w:r>
      <w:r>
        <w:rPr>
          <w:rFonts w:hint="eastAsia" w:ascii="仿宋_GB2312" w:hAnsi="仿宋_GB2312" w:eastAsia="仿宋_GB2312" w:cs="仿宋_GB2312"/>
          <w:color w:val="auto"/>
          <w:sz w:val="32"/>
          <w:szCs w:val="32"/>
          <w:lang w:val="en-US" w:eastAsia="zh-CN"/>
        </w:rPr>
        <w:t>8.2</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工资调增</w:t>
      </w:r>
      <w:r>
        <w:rPr>
          <w:rFonts w:hint="eastAsia" w:ascii="仿宋_GB2312" w:hAnsi="仿宋_GB2312" w:eastAsia="仿宋_GB2312" w:cs="仿宋_GB2312"/>
          <w:color w:val="auto"/>
          <w:sz w:val="32"/>
          <w:szCs w:val="32"/>
        </w:rPr>
        <w:t>。对个人和家庭补助</w:t>
      </w:r>
      <w:r>
        <w:rPr>
          <w:rFonts w:hint="eastAsia" w:ascii="仿宋_GB2312" w:hAnsi="仿宋_GB2312" w:eastAsia="仿宋_GB2312" w:cs="仿宋_GB2312"/>
          <w:color w:val="auto"/>
          <w:sz w:val="32"/>
          <w:szCs w:val="32"/>
          <w:lang w:val="en-US" w:eastAsia="zh-CN"/>
        </w:rPr>
        <w:t>19.43</w:t>
      </w:r>
      <w:r>
        <w:rPr>
          <w:rFonts w:hint="eastAsia" w:ascii="仿宋_GB2312" w:hAnsi="仿宋_GB2312" w:eastAsia="仿宋_GB2312" w:cs="仿宋_GB2312"/>
          <w:color w:val="auto"/>
          <w:sz w:val="32"/>
          <w:szCs w:val="32"/>
        </w:rPr>
        <w:t>万元，比上年减少</w:t>
      </w:r>
      <w:r>
        <w:rPr>
          <w:rFonts w:hint="eastAsia" w:ascii="仿宋_GB2312" w:hAnsi="仿宋_GB2312" w:eastAsia="仿宋_GB2312" w:cs="仿宋_GB2312"/>
          <w:color w:val="auto"/>
          <w:sz w:val="32"/>
          <w:szCs w:val="32"/>
          <w:lang w:val="en-US" w:eastAsia="zh-CN"/>
        </w:rPr>
        <w:t>50.23</w:t>
      </w:r>
      <w:r>
        <w:rPr>
          <w:rFonts w:hint="eastAsia" w:ascii="仿宋_GB2312" w:hAnsi="仿宋_GB2312" w:eastAsia="仿宋_GB2312" w:cs="仿宋_GB2312"/>
          <w:color w:val="auto"/>
          <w:sz w:val="32"/>
          <w:szCs w:val="32"/>
        </w:rPr>
        <w:t>%，原因是</w:t>
      </w:r>
      <w:r>
        <w:rPr>
          <w:rFonts w:hint="eastAsia" w:ascii="仿宋_GB2312" w:hAnsi="仿宋_GB2312" w:eastAsia="仿宋_GB2312" w:cs="仿宋_GB2312"/>
          <w:color w:val="auto"/>
          <w:sz w:val="32"/>
          <w:szCs w:val="32"/>
          <w:lang w:eastAsia="zh-CN"/>
        </w:rPr>
        <w:t>自收自支退休人员取暖费预算列在定额或定向人员支出中的“津贴补贴”部门支出经济分类下</w:t>
      </w:r>
      <w:r>
        <w:rPr>
          <w:rFonts w:hint="eastAsia" w:ascii="仿宋_GB2312" w:hAnsi="仿宋_GB2312" w:eastAsia="仿宋_GB2312" w:cs="仿宋_GB2312"/>
          <w:color w:val="auto"/>
          <w:sz w:val="32"/>
          <w:szCs w:val="32"/>
        </w:rPr>
        <w:t>。商品和服务支出</w:t>
      </w:r>
      <w:r>
        <w:rPr>
          <w:rFonts w:hint="eastAsia" w:ascii="仿宋_GB2312" w:hAnsi="仿宋_GB2312" w:eastAsia="仿宋_GB2312" w:cs="仿宋_GB2312"/>
          <w:color w:val="auto"/>
          <w:sz w:val="32"/>
          <w:szCs w:val="32"/>
          <w:lang w:val="en-US" w:eastAsia="zh-CN"/>
        </w:rPr>
        <w:t>54.34</w:t>
      </w:r>
      <w:r>
        <w:rPr>
          <w:rFonts w:hint="eastAsia" w:ascii="仿宋_GB2312" w:hAnsi="仿宋_GB2312" w:eastAsia="仿宋_GB2312" w:cs="仿宋_GB2312"/>
          <w:color w:val="auto"/>
          <w:sz w:val="32"/>
          <w:szCs w:val="32"/>
        </w:rPr>
        <w:t>万元，比上年</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58.61</w:t>
      </w:r>
      <w:r>
        <w:rPr>
          <w:rFonts w:hint="eastAsia" w:ascii="仿宋_GB2312" w:hAnsi="仿宋_GB2312" w:eastAsia="仿宋_GB2312" w:cs="仿宋_GB2312"/>
          <w:color w:val="auto"/>
          <w:sz w:val="32"/>
          <w:szCs w:val="32"/>
        </w:rPr>
        <w:t>%，原因是</w:t>
      </w:r>
      <w:r>
        <w:rPr>
          <w:rFonts w:hint="eastAsia" w:ascii="仿宋_GB2312" w:hAnsi="仿宋_GB2312" w:eastAsia="仿宋_GB2312" w:cs="仿宋_GB2312"/>
          <w:color w:val="auto"/>
          <w:sz w:val="32"/>
          <w:szCs w:val="32"/>
          <w:lang w:eastAsia="zh-CN"/>
        </w:rPr>
        <w:t>履行职责内的项目“古树保护”、“花椒网址资源费”、“林火监控通信服务费”及“驻风陵渡王辽村扶贫帮扶”等项目支出列入商品服务支出</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5744.08</w:t>
      </w:r>
      <w:r>
        <w:rPr>
          <w:rFonts w:hint="eastAsia" w:ascii="仿宋_GB2312" w:hAnsi="仿宋_GB2312" w:eastAsia="仿宋_GB2312" w:cs="仿宋_GB2312"/>
          <w:color w:val="auto"/>
          <w:sz w:val="32"/>
          <w:szCs w:val="32"/>
        </w:rPr>
        <w:t>万元，比上年</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51.15</w:t>
      </w:r>
      <w:r>
        <w:rPr>
          <w:rFonts w:hint="eastAsia" w:ascii="仿宋_GB2312" w:hAnsi="仿宋_GB2312" w:eastAsia="仿宋_GB2312" w:cs="仿宋_GB2312"/>
          <w:color w:val="auto"/>
          <w:sz w:val="32"/>
          <w:szCs w:val="32"/>
        </w:rPr>
        <w:t>%，原因是</w:t>
      </w:r>
      <w:r>
        <w:rPr>
          <w:rFonts w:hint="eastAsia" w:ascii="仿宋_GB2312" w:eastAsia="仿宋_GB2312"/>
          <w:color w:val="auto"/>
          <w:sz w:val="32"/>
          <w:szCs w:val="32"/>
          <w:lang w:eastAsia="zh-CN"/>
        </w:rPr>
        <w:t>本年度政府性基金项目资金增加</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p>
    <w:p>
      <w:pPr>
        <w:pStyle w:val="4"/>
        <w:shd w:val="clear" w:color="auto" w:fill="FFFFFF"/>
        <w:spacing w:before="0" w:beforeAutospacing="0" w:after="0" w:afterAutospacing="0"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、机关运行经费安排情况</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机关运行经费（日常商品和服务）支出</w:t>
      </w:r>
      <w:r>
        <w:rPr>
          <w:rFonts w:hint="eastAsia" w:ascii="仿宋_GB2312" w:hAnsi="仿宋_GB2312" w:eastAsia="仿宋_GB2312" w:cs="仿宋_GB2312"/>
          <w:color w:val="auto"/>
          <w:sz w:val="32"/>
          <w:szCs w:val="32"/>
          <w:lang w:val="en-US" w:eastAsia="zh-CN"/>
        </w:rPr>
        <w:t>54.34</w:t>
      </w:r>
      <w:r>
        <w:rPr>
          <w:rFonts w:hint="eastAsia" w:ascii="仿宋_GB2312" w:hAnsi="仿宋_GB2312" w:eastAsia="仿宋_GB2312" w:cs="仿宋_GB2312"/>
          <w:color w:val="auto"/>
          <w:sz w:val="32"/>
          <w:szCs w:val="32"/>
        </w:rPr>
        <w:t>万元，比上年</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80.53</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履行职责内的项目“古树保护”、“花椒网址资源费”、“林火监控通信服务费”及“驻风陵渡王辽村扶贫帮扶”等项目支出列入商品服务支出</w:t>
      </w:r>
      <w:r>
        <w:rPr>
          <w:rFonts w:hint="eastAsia" w:ascii="仿宋_GB2312" w:hAnsi="仿宋_GB2312" w:eastAsia="仿宋_GB2312" w:cs="仿宋_GB2312"/>
          <w:color w:val="auto"/>
          <w:sz w:val="32"/>
          <w:szCs w:val="32"/>
        </w:rPr>
        <w:t>。其中办公费</w:t>
      </w:r>
      <w:r>
        <w:rPr>
          <w:rFonts w:hint="eastAsia" w:ascii="仿宋_GB2312" w:hAnsi="仿宋_GB2312" w:eastAsia="仿宋_GB2312" w:cs="仿宋_GB2312"/>
          <w:color w:val="auto"/>
          <w:sz w:val="32"/>
          <w:szCs w:val="32"/>
          <w:lang w:val="en-US" w:eastAsia="zh-CN"/>
        </w:rPr>
        <w:t>5.03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印刷费</w:t>
      </w:r>
      <w:r>
        <w:rPr>
          <w:rFonts w:hint="eastAsia" w:ascii="仿宋_GB2312" w:hAnsi="仿宋_GB2312" w:eastAsia="仿宋_GB2312" w:cs="仿宋_GB2312"/>
          <w:color w:val="auto"/>
          <w:sz w:val="32"/>
          <w:szCs w:val="32"/>
          <w:lang w:val="en-US" w:eastAsia="zh-CN"/>
        </w:rPr>
        <w:t>1万元</w:t>
      </w:r>
      <w:r>
        <w:rPr>
          <w:rFonts w:hint="eastAsia" w:ascii="仿宋_GB2312" w:hAnsi="仿宋_GB2312" w:eastAsia="仿宋_GB2312" w:cs="仿宋_GB2312"/>
          <w:color w:val="auto"/>
          <w:sz w:val="32"/>
          <w:szCs w:val="32"/>
        </w:rPr>
        <w:t>，水费</w:t>
      </w:r>
      <w:r>
        <w:rPr>
          <w:rFonts w:hint="eastAsia" w:ascii="仿宋_GB2312" w:hAnsi="仿宋_GB2312" w:eastAsia="仿宋_GB2312" w:cs="仿宋_GB2312"/>
          <w:color w:val="auto"/>
          <w:sz w:val="32"/>
          <w:szCs w:val="32"/>
          <w:lang w:val="en-US" w:eastAsia="zh-CN"/>
        </w:rPr>
        <w:t>0.05</w:t>
      </w:r>
      <w:r>
        <w:rPr>
          <w:rFonts w:hint="eastAsia" w:ascii="仿宋_GB2312" w:hAnsi="仿宋_GB2312" w:eastAsia="仿宋_GB2312" w:cs="仿宋_GB2312"/>
          <w:color w:val="auto"/>
          <w:sz w:val="32"/>
          <w:szCs w:val="32"/>
        </w:rPr>
        <w:t>万元，电费</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万元，邮电费</w:t>
      </w:r>
      <w:r>
        <w:rPr>
          <w:rFonts w:hint="eastAsia" w:ascii="仿宋_GB2312" w:hAnsi="仿宋_GB2312" w:eastAsia="仿宋_GB2312" w:cs="仿宋_GB2312"/>
          <w:color w:val="auto"/>
          <w:sz w:val="32"/>
          <w:szCs w:val="32"/>
          <w:lang w:val="en-US" w:eastAsia="zh-CN"/>
        </w:rPr>
        <w:t>1.48</w:t>
      </w:r>
      <w:r>
        <w:rPr>
          <w:rFonts w:hint="eastAsia" w:ascii="仿宋_GB2312" w:hAnsi="仿宋_GB2312" w:eastAsia="仿宋_GB2312" w:cs="仿宋_GB2312"/>
          <w:color w:val="auto"/>
          <w:sz w:val="32"/>
          <w:szCs w:val="32"/>
        </w:rPr>
        <w:t>万元，取暖费</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万元，差旅费</w:t>
      </w:r>
      <w:r>
        <w:rPr>
          <w:rFonts w:hint="eastAsia" w:ascii="仿宋_GB2312" w:hAnsi="仿宋_GB2312" w:eastAsia="仿宋_GB2312" w:cs="仿宋_GB2312"/>
          <w:color w:val="auto"/>
          <w:sz w:val="32"/>
          <w:szCs w:val="32"/>
          <w:lang w:val="en-US" w:eastAsia="zh-CN"/>
        </w:rPr>
        <w:t>6.1</w:t>
      </w:r>
      <w:r>
        <w:rPr>
          <w:rFonts w:hint="eastAsia" w:ascii="仿宋_GB2312" w:hAnsi="仿宋_GB2312" w:eastAsia="仿宋_GB2312" w:cs="仿宋_GB2312"/>
          <w:color w:val="auto"/>
          <w:sz w:val="32"/>
          <w:szCs w:val="32"/>
        </w:rPr>
        <w:t>万元，维修费</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公务接待费</w:t>
      </w:r>
      <w:r>
        <w:rPr>
          <w:rFonts w:hint="eastAsia" w:ascii="仿宋_GB2312" w:hAnsi="仿宋_GB2312" w:eastAsia="仿宋_GB2312" w:cs="仿宋_GB2312"/>
          <w:color w:val="auto"/>
          <w:sz w:val="32"/>
          <w:szCs w:val="32"/>
          <w:lang w:val="en-US" w:eastAsia="zh-CN"/>
        </w:rPr>
        <w:t>0.7</w:t>
      </w:r>
      <w:r>
        <w:rPr>
          <w:rFonts w:hint="eastAsia" w:ascii="仿宋_GB2312" w:hAnsi="仿宋_GB2312" w:eastAsia="仿宋_GB2312" w:cs="仿宋_GB2312"/>
          <w:color w:val="auto"/>
          <w:sz w:val="32"/>
          <w:szCs w:val="32"/>
        </w:rPr>
        <w:t>万元，劳务费</w:t>
      </w:r>
      <w:r>
        <w:rPr>
          <w:rFonts w:hint="eastAsia" w:ascii="仿宋_GB2312" w:hAnsi="仿宋_GB2312" w:eastAsia="仿宋_GB2312" w:cs="仿宋_GB2312"/>
          <w:color w:val="auto"/>
          <w:sz w:val="32"/>
          <w:szCs w:val="32"/>
          <w:lang w:val="en-US" w:eastAsia="zh-CN"/>
        </w:rPr>
        <w:t>1.96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委托业务费</w:t>
      </w:r>
      <w:r>
        <w:rPr>
          <w:rFonts w:hint="eastAsia" w:ascii="仿宋_GB2312" w:hAnsi="仿宋_GB2312" w:eastAsia="仿宋_GB2312" w:cs="仿宋_GB2312"/>
          <w:color w:val="auto"/>
          <w:sz w:val="32"/>
          <w:szCs w:val="32"/>
          <w:lang w:val="en-US" w:eastAsia="zh-CN"/>
        </w:rPr>
        <w:t>12.1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工会费</w:t>
      </w:r>
      <w:r>
        <w:rPr>
          <w:rFonts w:hint="eastAsia" w:ascii="仿宋_GB2312" w:hAnsi="仿宋_GB2312" w:eastAsia="仿宋_GB2312" w:cs="仿宋_GB2312"/>
          <w:color w:val="auto"/>
          <w:sz w:val="32"/>
          <w:szCs w:val="32"/>
          <w:lang w:val="en-US" w:eastAsia="zh-CN"/>
        </w:rPr>
        <w:t>2.855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，福利费</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000000"/>
          <w:sz w:val="32"/>
          <w:szCs w:val="32"/>
          <w:lang w:val="en-US" w:eastAsia="zh-CN"/>
        </w:rPr>
        <w:t xml:space="preserve">855万元，公务用车运行维护费4.5万元，其他交通费5.61万元，其他商品服务支出5.6万元  </w:t>
      </w:r>
      <w:r>
        <w:rPr>
          <w:rFonts w:hint="eastAsia" w:ascii="仿宋_GB2312" w:hAnsi="仿宋_GB2312" w:eastAsia="仿宋_GB2312" w:cs="仿宋_GB2312"/>
          <w:color w:val="000000"/>
          <w:sz w:val="32"/>
          <w:szCs w:val="32"/>
        </w:rPr>
        <w:t>。</w:t>
      </w:r>
    </w:p>
    <w:p>
      <w:pPr>
        <w:ind w:firstLine="640" w:firstLineChars="200"/>
        <w:rPr>
          <w:rFonts w:hint="default" w:ascii="仿宋_GB2312" w:hAnsi="宋体" w:eastAsia="仿宋_GB2312" w:cs="宋体"/>
          <w:color w:val="auto"/>
          <w:kern w:val="0"/>
          <w:sz w:val="32"/>
          <w:szCs w:val="32"/>
          <w:lang w:val="en-US" w:eastAsia="zh-CN" w:bidi="ar-SA"/>
        </w:rPr>
      </w:pP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5744.08</w:t>
      </w:r>
      <w:r>
        <w:rPr>
          <w:rFonts w:hint="eastAsia" w:ascii="仿宋_GB2312" w:hAnsi="仿宋_GB2312" w:eastAsia="仿宋_GB2312" w:cs="仿宋_GB2312"/>
          <w:color w:val="000000"/>
          <w:sz w:val="32"/>
          <w:szCs w:val="32"/>
        </w:rPr>
        <w:t>万元，比上年增加</w:t>
      </w:r>
      <w:r>
        <w:rPr>
          <w:rFonts w:hint="eastAsia" w:ascii="仿宋_GB2312" w:hAnsi="仿宋_GB2312" w:eastAsia="仿宋_GB2312" w:cs="仿宋_GB2312"/>
          <w:color w:val="000000"/>
          <w:sz w:val="32"/>
          <w:szCs w:val="32"/>
          <w:lang w:val="en-US" w:eastAsia="zh-CN"/>
        </w:rPr>
        <w:t>51.15</w:t>
      </w:r>
      <w:r>
        <w:rPr>
          <w:rFonts w:hint="eastAsia" w:ascii="仿宋_GB2312" w:hAnsi="仿宋_GB2312" w:eastAsia="仿宋_GB2312" w:cs="仿宋_GB2312"/>
          <w:color w:val="000000"/>
          <w:sz w:val="32"/>
          <w:szCs w:val="32"/>
        </w:rPr>
        <w:t>%，原因是</w:t>
      </w:r>
      <w:r>
        <w:rPr>
          <w:rFonts w:hint="eastAsia" w:ascii="仿宋_GB2312" w:hAnsi="宋体" w:eastAsia="仿宋_GB2312" w:cs="宋体"/>
          <w:color w:val="auto"/>
          <w:kern w:val="0"/>
          <w:sz w:val="32"/>
          <w:szCs w:val="32"/>
          <w:lang w:val="en-US" w:eastAsia="zh-CN" w:bidi="ar-SA"/>
        </w:rPr>
        <w:t>本年度履行职责项目资金增加。</w:t>
      </w:r>
    </w:p>
    <w:p>
      <w:pPr>
        <w:pStyle w:val="4"/>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三、三公经费增减变化及原因</w:t>
      </w:r>
    </w:p>
    <w:p>
      <w:pPr>
        <w:pStyle w:val="4"/>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rPr>
        <w:t>三公经费，202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年预算共</w:t>
      </w:r>
      <w:r>
        <w:rPr>
          <w:rFonts w:hint="eastAsia" w:ascii="仿宋_GB2312" w:hAnsi="仿宋_GB2312" w:eastAsia="仿宋_GB2312" w:cs="仿宋_GB2312"/>
          <w:color w:val="000000"/>
          <w:sz w:val="32"/>
          <w:szCs w:val="32"/>
          <w:lang w:val="en-US" w:eastAsia="zh-CN"/>
        </w:rPr>
        <w:t>5.2万</w:t>
      </w:r>
      <w:r>
        <w:rPr>
          <w:rFonts w:hint="eastAsia" w:ascii="仿宋_GB2312" w:hAnsi="仿宋_GB2312" w:eastAsia="仿宋_GB2312" w:cs="仿宋_GB2312"/>
          <w:color w:val="000000"/>
          <w:sz w:val="32"/>
          <w:szCs w:val="32"/>
        </w:rPr>
        <w:t>元，其中公务接待费为</w:t>
      </w:r>
      <w:r>
        <w:rPr>
          <w:rFonts w:hint="eastAsia" w:ascii="仿宋_GB2312" w:hAnsi="仿宋_GB2312" w:eastAsia="仿宋_GB2312" w:cs="仿宋_GB2312"/>
          <w:color w:val="000000"/>
          <w:sz w:val="32"/>
          <w:szCs w:val="32"/>
          <w:lang w:val="en-US" w:eastAsia="zh-CN"/>
        </w:rPr>
        <w:t>0.7万</w:t>
      </w:r>
      <w:r>
        <w:rPr>
          <w:rFonts w:hint="eastAsia" w:ascii="仿宋_GB2312" w:hAnsi="仿宋_GB2312" w:eastAsia="仿宋_GB2312" w:cs="仿宋_GB2312"/>
          <w:color w:val="000000"/>
          <w:sz w:val="32"/>
          <w:szCs w:val="32"/>
        </w:rPr>
        <w:t>元，预计接待</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批次，约</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人，由于今年与上年接待批次基本一致，所以公务接待与202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年保持一致。公务用车运行维护费年初预算为</w:t>
      </w:r>
      <w:r>
        <w:rPr>
          <w:rFonts w:hint="eastAsia" w:ascii="仿宋_GB2312" w:hAnsi="仿宋_GB2312" w:eastAsia="仿宋_GB2312" w:cs="仿宋_GB2312"/>
          <w:color w:val="000000"/>
          <w:sz w:val="32"/>
          <w:szCs w:val="32"/>
          <w:lang w:val="en-US" w:eastAsia="zh-CN"/>
        </w:rPr>
        <w:t>4.5万</w:t>
      </w:r>
      <w:r>
        <w:rPr>
          <w:rFonts w:hint="eastAsia" w:ascii="仿宋_GB2312" w:hAnsi="仿宋_GB2312" w:eastAsia="仿宋_GB2312" w:cs="仿宋_GB2312"/>
          <w:color w:val="000000"/>
          <w:sz w:val="32"/>
          <w:szCs w:val="32"/>
        </w:rPr>
        <w:t>元，</w:t>
      </w:r>
      <w:r>
        <w:rPr>
          <w:rFonts w:hint="eastAsia" w:ascii="仿宋_GB2312" w:eastAsia="仿宋_GB2312"/>
          <w:color w:val="000000"/>
          <w:sz w:val="32"/>
          <w:szCs w:val="32"/>
          <w:lang w:eastAsia="zh-CN"/>
        </w:rPr>
        <w:t>较上年预算持平。</w:t>
      </w:r>
      <w:r>
        <w:rPr>
          <w:rFonts w:hint="eastAsia" w:ascii="仿宋_GB2312" w:hAnsi="仿宋_GB2312" w:eastAsia="仿宋_GB2312" w:cs="仿宋_GB2312"/>
          <w:color w:val="000000"/>
          <w:sz w:val="32"/>
          <w:szCs w:val="32"/>
        </w:rPr>
        <w:t>因公出国境费用预算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团组，</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人。</w:t>
      </w:r>
      <w:r>
        <w:rPr>
          <w:rFonts w:hint="eastAsia" w:ascii="仿宋_GB2312" w:eastAsia="仿宋_GB2312"/>
          <w:color w:val="000000"/>
          <w:sz w:val="32"/>
          <w:szCs w:val="32"/>
        </w:rPr>
        <w:tab/>
      </w:r>
    </w:p>
    <w:p>
      <w:pPr>
        <w:pStyle w:val="4"/>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四、政府采购预算情况说明</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2023年政府采购预算2798.22万元，2022年政府采购预算1781.95万元，增加1016.27万元。其中货物类8.77万元，服务类693.57万元，工程类2095.88万元。</w:t>
      </w:r>
    </w:p>
    <w:p>
      <w:pPr>
        <w:pStyle w:val="4"/>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五、行政事业单位国有资产使用占用情况说明</w:t>
      </w:r>
    </w:p>
    <w:p>
      <w:pPr>
        <w:pStyle w:val="8"/>
        <w:widowControl/>
        <w:ind w:right="-255" w:firstLine="640" w:firstLineChars="200"/>
        <w:rPr>
          <w:rFonts w:hint="default" w:ascii="仿宋_GB2312" w:eastAsia="仿宋_GB2312" w:cs="宋体" w:hAnsiTheme="majorEastAsia"/>
          <w:color w:val="auto"/>
          <w:sz w:val="32"/>
          <w:szCs w:val="32"/>
        </w:rPr>
      </w:pPr>
      <w:r>
        <w:rPr>
          <w:rFonts w:hint="eastAsia" w:ascii="仿宋_GB2312" w:hAnsi="仿宋_GB2312" w:eastAsia="仿宋_GB2312" w:cs="仿宋_GB2312"/>
          <w:color w:val="auto"/>
          <w:kern w:val="0"/>
          <w:sz w:val="32"/>
          <w:szCs w:val="32"/>
          <w:lang w:val="en-US" w:eastAsia="zh-CN" w:bidi="ar-SA"/>
        </w:rPr>
        <w:t>2022年底我单位国有资产509.82万元，预计2023年新增8.07万元，合计517.89万元</w:t>
      </w:r>
      <w:r>
        <w:rPr>
          <w:rFonts w:ascii="仿宋_GB2312" w:eastAsia="仿宋_GB2312" w:cs="宋体" w:hAnsiTheme="majorEastAsia"/>
          <w:color w:val="auto"/>
          <w:sz w:val="32"/>
          <w:szCs w:val="32"/>
        </w:rPr>
        <w:t>。</w:t>
      </w:r>
    </w:p>
    <w:p>
      <w:pPr>
        <w:pStyle w:val="4"/>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六、项目绩效目标情况说明</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2023年我单位设立绩效目标的项目有：</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2023年芮城县老庄观摩点绿化工程，预算金额78.08万元。绩效目标：芮城县老庄村荒沟荒坡绿化工程位于南磑镇老庄村村南，南临黄河。以现有的农民果园为依托，点缀山桃、山杏、元宝枫、连翘等花色，果色飘香，将其打造成一个风景如画的观摩点。该工程共栽植国槐、侧柏、紫薇、月季、连翘等各类苗木10.3万株。</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2023年芮城县沿黄一号旅游公路(半斜—工业街口)绿化彩化提档升级工程，预算金额161.16万元。绩效目标：芮城县沿黄一号旅游公路（半斜—工业街口)绿化彩化提档升级工程，是我县沿黄旅游公路的重要组成部分。它起始点为大禹渡景区西入口处，终点为芮城县工业街口，是去东沿黄旅游公路和大禹渡景区观光旅游的必经之地。该段总长8公里，栽植主要品种为鸢尾、萱草、玉簪，美女樱、黑心菊、波斯菊、硫华菊、鼠尾草、千屈菜、二月兰、石竹等。高标准完成该路段绿化彩化提档升级工程对芮城县生态旅游增色添绿有着重要作用。</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2023年芮城县沿黄一号旅游路(新村—彩霞)绿化提档升级工程，预算金额567.15万元。绩效目标：芮城沿黄一号旅游公路（新村—彩霞）绿化提档升级工程是我县沿黄旅游公路绿化的重要组成部分，绿化路段东起古魏镇新村，西至永乐镇彩霞村，全长20公里，该工程坚持“杨树为屏、花木作带、草花铺衬”的设计理念，坚持因地制宜，适地适树的原则，道路两侧在完善好现有速生杨基础上，路肩栽植各种花木作色带，花木下方栽植各色草花作铺衬，层次分明、色彩艳丽，构成“沿路绿色作带，中间花木添彩，节点寓意明显，环路增色增景”的绿化新格局,达到“三季有花、四季常绿”的景观效果。该项目共栽植各类苗木2.1万株，花草3.8万平方米。项目建成后，将达到“城景通、景景通”一张网的大格局，真正使黄河一号旅游公路不仅成为一道靓丽的风景线，而且成为农民的致富路，并以此推动沿线乡村旅游的发展和产业振兴。</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4）2023年古魏镇太安村荒沟荒坡绿化彩化工程，预算金额403.67万元。绩效目标：芮城县古魏镇太安村荒沟荒坡绿化彩化工程位于我县太安村东北方向的二阶盆地，地处我县沿黄一号旅游公路起始点，芮城县沿黄一号旅游公路成曲线环绕贯穿其中。该工程总绿化面积3万多平方米，栽植各种苗木2万余株。坚持因地制宜，适地适树，乔灌结合，针阔混交的造林原则。坚持“生态固本、彩化增色、穴带共造、处处成景”的设计理念，经过精心绘制和打造，最终形成一道“一点一特色、一台一亮点、一带一风景、一坡一画面”的绚丽缤纷大景观。</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5）2023年芮城县东沿黄旅游路荒坡彩化工程，预算金额187.5万元。绩效目标：芮城县东沿黄旅游路荒坡彩化工程，在陌南镇运宝高速黄河大桥南北两侧二阶台地荒坡处实施，绿化长度2.5公里，栽植雪松、金枝槐、金叶榆、紫叶矮樱、海棠、白皮松等苗木共计15200余株，人工斜坡平台土方整理93800平方米。该工程建成后将发挥巨大的生态保护效益。</w:t>
      </w:r>
    </w:p>
    <w:p>
      <w:pPr>
        <w:pStyle w:val="4"/>
        <w:numPr>
          <w:ilvl w:val="0"/>
          <w:numId w:val="1"/>
        </w:numPr>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永久拉石子专线通道绿化，预算金额76.89万元。绩效目标：为了进一步提高城区道路绿化品位，改善城乡生态环境，完善道路绿化工程，该项目共进行道路绿化4公里，项目实施绿化率达到98%以上，养护管理优良，社会满意度达到80%以上。</w:t>
      </w:r>
    </w:p>
    <w:p>
      <w:pPr>
        <w:pStyle w:val="4"/>
        <w:numPr>
          <w:ilvl w:val="0"/>
          <w:numId w:val="0"/>
        </w:numPr>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（7）2023年森林防火检查站建设，预算金额75.59万元。绩效目标：有效管控野外火源，确保森林资源安全。</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8）芮城县创建国家森林城市项目乡镇绿化建设，预算金额150万元。绩效目标：2022年乡镇公园建设项目实施地点为：东垆乡乡镇公园，学张乡乡镇公园，大王镇乡镇公园。通过该项目的实施，增加绿地面积6000余平米，改善了乡镇面貌，优化了人居环境。</w:t>
      </w:r>
    </w:p>
    <w:p>
      <w:pPr>
        <w:pStyle w:val="4"/>
        <w:numPr>
          <w:ilvl w:val="0"/>
          <w:numId w:val="0"/>
        </w:numPr>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9）芮城县创建国家森林城市项目村庄绿化建设费，预算金额200万元。绩效目标：2022年县级创建森林城市村庄绿化项目20个，分别为陌南镇平王村、陈常村；东垆乡方家联村、三十里铺村、城垣村；西陌镇东陌村、柏社村；古魏镇夭头村、坑头村、柴涧村；南磑镇冯村、南磑村；学张乡枯垛村；大王镇小阳村、新兴村；永乐镇杨涧村；阳城东风村；风陵渡镇汉渡村、三焦村、高家村。通过该项目的实施，从根本上改善了村容村貌，美化了人居环境。</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10）2023年退耕还林补植补栽项目，预算金额55万元。绩效目标：2022年退耕还林补植补栽项目共实施面积1025.8亩，涉及陌南、东垆、大王、永乐、阳城五个乡镇，通过补植补栽、完善了新一轮退耕还林工程，确保了新一轮退耕还林完整性。</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（11）通道绿化租地费，预算金额186.03万元。绩效目标：确保林带租地费发放至通道绿化占地农户手中。</w:t>
      </w:r>
    </w:p>
    <w:p>
      <w:pPr>
        <w:pStyle w:val="4"/>
        <w:numPr>
          <w:ilvl w:val="0"/>
          <w:numId w:val="0"/>
        </w:numPr>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（12）2023年通道绿化林木管护，预算金额100万元。绩效目标：进行修剪施肥浇水病虫害防治和日常巡护管护，确保各种花草树木生长茂盛，为群众提供优质空气质量和观赏效果。</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（13）2023年生态景观大道林木管护，预算金额320万元。绩效目标：进行修剪施肥浇水病虫害防治和日常巡护管护，确保各种花草树木生长茂盛，为群众提供优质空气质量和景观观赏效果。</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（14）2023年西沿山新能源生态旅游路绿化工程林木管护，预算金额60万元。绩效目标：进行日常修剪施肥浇水病虫害防治和日常巡护管护，确保各种花草树木生长茂盛，为群众提供优质空气质量和景观观赏效果。</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（15）　2023年林火预警监控服务项目，预算金额149.4万元。绩效目标：做到火情早发现、早处置，减少林草火灾发生的频次和概率，进一步提升了森林火灾防控能力。</w:t>
      </w:r>
    </w:p>
    <w:p>
      <w:pPr>
        <w:pStyle w:val="4"/>
        <w:shd w:val="clear" w:color="auto" w:fill="FFFFFF"/>
        <w:spacing w:before="0" w:beforeAutospacing="0" w:after="0" w:afterAutospacing="0" w:line="560" w:lineRule="exact"/>
        <w:ind w:firstLine="640"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16）2023年芮城县圣天湖高速出口绿化工程一期(2019年)，预算金额183.12万元。绩效目标：圣天湖高速出口绿化工程占地面积31亩，共栽植白皮松、百日红、小龙柏等各种苗木39万株，工程采用微地形造势，下面用绿篱图案铺衬，中间用泰山景观石和花木做点缀，后面用彩叶树做背景，多树种结合，多层次布局，多风格搭配，错落有致相映成趣。湖光山色多斑斓,生态芮城谱新篇。正前方两个振翅展飞的天鹅图案,寓意美丽的圣天湖是天鹅的绿色家园和幸福乐园，左右两个如意图案遥相呼应，寓意全县人民在县委、县政府的坚强领导下，生活红火甜美，万事吉祥如意，整体造型是生态芮城，智慧芮城，健康芮城，平安芮城，幸福芮城的生动写照。</w:t>
      </w:r>
    </w:p>
    <w:p>
      <w:pPr>
        <w:pStyle w:val="4"/>
        <w:shd w:val="clear" w:color="auto" w:fill="FFFFFF"/>
        <w:spacing w:before="0" w:beforeAutospacing="0" w:after="0" w:afterAutospacing="0" w:line="560" w:lineRule="exact"/>
        <w:ind w:firstLine="640"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17）2023年运宝高速芮城东出口绿化工程，预算金额87.14万元。绩效目标：芮城县运宝高速东出口绿化工程，是我县2020年实施的高速出口两侧绿化工程，实施地点为运宝高速东出口至八字口两侧，施工长度1280米，主要栽植雪松、速生杨、白皮松、高杆月季等苗木2935株，该工程的实施点缀了高速口两侧的绿化及美化。</w:t>
      </w:r>
    </w:p>
    <w:p>
      <w:pPr>
        <w:pStyle w:val="4"/>
        <w:shd w:val="clear" w:color="auto" w:fill="FFFFFF"/>
        <w:spacing w:before="0" w:beforeAutospacing="0" w:after="0" w:afterAutospacing="0" w:line="560" w:lineRule="exact"/>
        <w:ind w:firstLine="640"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18）2023年芮城县理想信念路景观绿化工程，预算金额234.6万元。绩效目标：芮城县理想信念路景观绿化工程，是我县2020年实施的通道绿化工程，实施地点为南硙镇政府南至东山底村理想信念基地，全长8.7公里，主要栽植白皮松、金叶榆球、石楠球、法桐、桧柏、连翘等苗木1.285万株，该路是党员示范路，也是理想信念路，是县委、县政府落实十九大</w:t>
      </w:r>
      <w:bookmarkStart w:id="0" w:name="_GoBack"/>
      <w:bookmarkEnd w:id="0"/>
      <w:r>
        <w:rPr>
          <w:rFonts w:hint="eastAsia" w:ascii="仿宋_GB2312" w:hAnsi="仿宋_GB2312" w:eastAsia="仿宋_GB2312" w:cs="仿宋_GB2312"/>
          <w:color w:val="000000"/>
          <w:kern w:val="0"/>
          <w:sz w:val="32"/>
          <w:szCs w:val="32"/>
          <w:lang w:val="en-US" w:eastAsia="zh-CN" w:bidi="ar-SA"/>
        </w:rPr>
        <w:t>精神，践行习近平总书记“不忘初心、牢记使命”，坚定理想信念的重大举措，也是进一步落实“绿水青山就是金山银山”两山论的重大决策部署，因此把该条通往理想信念基地的道路绿化好美化好，对于坚定党员的理想信念，加快芮城生态示范引领，提升芮城生态文化水平，都是具有十分重要的意义。</w:t>
      </w:r>
    </w:p>
    <w:p>
      <w:pPr>
        <w:pStyle w:val="4"/>
        <w:shd w:val="clear" w:color="auto" w:fill="FFFFFF"/>
        <w:spacing w:before="0" w:beforeAutospacing="0" w:after="0" w:afterAutospacing="0" w:line="560" w:lineRule="exact"/>
        <w:ind w:firstLine="640"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19）2023年芮城县永乐宫东侧至铁家庄村绿化工程，预算金额86.75万元。绩效目标：芮城县永乐宫至铁家庄绿化工程位于芮城县永乐宫景区东侧，总绿化面积300余亩。是我县创建国家森林城市的重点工程之一，也是集绿化、美化、香化、彩化、休闲为一体的绿化工程。该工程以生态原理为指导，坚持因地制宜，适地适树的原则，多树种结合，高中低搭配，多层次布局，构成“点上绿成景，线上绿成荫，面上绿成片”的绿化新格局，栽植国槐、雪松、法桐等树种3万余株。</w:t>
      </w:r>
    </w:p>
    <w:p>
      <w:pPr>
        <w:pStyle w:val="4"/>
        <w:shd w:val="clear" w:color="auto" w:fill="FFFFFF"/>
        <w:spacing w:before="0" w:beforeAutospacing="0" w:after="0" w:afterAutospacing="0" w:line="560" w:lineRule="exact"/>
        <w:ind w:firstLine="640"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2023年菊花文化观光园沿线通道绿化提升改造工程，预算金额231.39万元。绩效目标：芮城县菊花文化观光园沿线通道绿化提升改造工程，在古魏镇刘原村口至学张乡南通星辰芮城分公司及学张乡斜口村菊花循环圈，全长6.9公里，栽植各类苗木5000余株，绿篱11200余平方米，铺种草坪19600余平方米。沿路通过适宜得微地形处理，结合植物配置，创造多样的景观层次和空间形态，增色增景，达到人与自然亲近和谐相处。</w:t>
      </w:r>
    </w:p>
    <w:p>
      <w:pPr>
        <w:pStyle w:val="4"/>
        <w:shd w:val="clear" w:color="auto" w:fill="FFFFFF"/>
        <w:spacing w:before="0" w:beforeAutospacing="0" w:after="0" w:afterAutospacing="0" w:line="560" w:lineRule="exact"/>
        <w:ind w:firstLine="640"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（21）2023年芮城东高速出口和圣天湖高速出口苗木管护，预算金额88.14万元。绩效目标：进行修剪施肥浇水病虫害防治和日常巡护管护，确保各种花草树木生长茂盛，为群众提供优质空气质量和景观观赏效果。</w:t>
      </w:r>
    </w:p>
    <w:p>
      <w:pPr>
        <w:pStyle w:val="4"/>
        <w:shd w:val="clear" w:color="auto" w:fill="FFFFFF"/>
        <w:spacing w:before="0" w:beforeAutospacing="0" w:after="0" w:afterAutospacing="0" w:line="560" w:lineRule="exact"/>
        <w:ind w:firstLine="640"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（22）2023年芮城县创建国家森林城市项目村庄绿化建设，预算金额200万元。绩效目标： 2023年实施园林村绿化项目20个，分别为陌南镇上坡村、东夭村；东垆乡南曹村、坑北村、疙瘩村；西陌镇朱阳村；古魏镇董村、华岳村、城南村；南磑镇石门村、南张村；学张乡韩张村；大王镇古仁村、观后村，斜坡村；永乐镇枯垛村；阳城永丰村、阳城村，常村；风陵渡镇西太阳村。通过实施园林村绿化项目，改善村容村貌，美化人居环境。</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23）芮城县东沿山生态观光旅游路绿化工程，预算金额500万元。绩效目标：芮城县东沿山生态观光旅游路绿化工程，对道路两侧2-3米范围内进行绿化，主要包括通道路段、穿村路段、边坡路段、沟边路段等，绿化总长度23.4公里，绿化面积约124830平方米。切实把东沿山路打造成特色明显、整洁美观、色彩多样、高低有序的道路空间景观。</w:t>
      </w:r>
    </w:p>
    <w:p>
      <w:pPr>
        <w:pStyle w:val="4"/>
        <w:shd w:val="clear" w:color="auto" w:fill="FFFFFF"/>
        <w:spacing w:before="0" w:beforeAutospacing="0" w:after="0" w:afterAutospacing="0" w:line="560" w:lineRule="exact"/>
        <w:ind w:firstLine="640"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（24）2023林长制“林长公示牌”，预算金额68万元。绩效目标：维护全县林木资源，促进生态文明建设。</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（25）2023年森林防火及物质储备，预算金额95万元。绩效目标：该项目实施保障我县森林资源和人民生命财产的安全，最大限度地减少森林火灾造成的损失，全面加强森林火灾的防控能力和扑救森林火灾的能力。</w:t>
      </w:r>
    </w:p>
    <w:p>
      <w:pPr>
        <w:spacing w:line="580" w:lineRule="exact"/>
        <w:jc w:val="center"/>
        <w:rPr>
          <w:rStyle w:val="14"/>
          <w:rFonts w:hint="eastAsia" w:ascii="黑体" w:hAnsi="黑体" w:eastAsia="黑体" w:cs="黑体"/>
          <w:b/>
          <w:bCs/>
          <w:sz w:val="32"/>
          <w:szCs w:val="32"/>
          <w:lang w:eastAsia="zh-CN"/>
        </w:rPr>
      </w:pPr>
    </w:p>
    <w:p>
      <w:pPr>
        <w:spacing w:line="580" w:lineRule="exact"/>
        <w:jc w:val="center"/>
        <w:rPr>
          <w:rStyle w:val="14"/>
          <w:rFonts w:ascii="黑体" w:hAnsi="黑体" w:eastAsia="黑体" w:cs="黑体"/>
          <w:b/>
          <w:bCs/>
          <w:sz w:val="32"/>
          <w:szCs w:val="32"/>
        </w:rPr>
      </w:pPr>
      <w:r>
        <w:rPr>
          <w:rStyle w:val="14"/>
          <w:rFonts w:hint="eastAsia" w:ascii="黑体" w:hAnsi="黑体" w:eastAsia="黑体" w:cs="黑体"/>
          <w:b/>
          <w:bCs/>
          <w:sz w:val="32"/>
          <w:szCs w:val="32"/>
          <w:lang w:eastAsia="zh-CN"/>
        </w:rPr>
        <w:t>第三部分</w:t>
      </w:r>
      <w:r>
        <w:rPr>
          <w:rStyle w:val="14"/>
          <w:rFonts w:hint="eastAsia" w:ascii="黑体" w:hAnsi="黑体" w:eastAsia="黑体" w:cs="黑体"/>
          <w:b/>
          <w:bCs/>
          <w:sz w:val="32"/>
          <w:szCs w:val="32"/>
          <w:lang w:val="en-US" w:eastAsia="zh-CN"/>
        </w:rPr>
        <w:t xml:space="preserve">  </w:t>
      </w:r>
      <w:r>
        <w:rPr>
          <w:rStyle w:val="14"/>
          <w:rFonts w:ascii="黑体" w:hAnsi="黑体" w:eastAsia="黑体" w:cs="黑体"/>
          <w:b/>
          <w:bCs/>
          <w:sz w:val="32"/>
          <w:szCs w:val="32"/>
        </w:rPr>
        <w:t>名词解释</w:t>
      </w:r>
    </w:p>
    <w:p>
      <w:pPr>
        <w:spacing w:line="580" w:lineRule="exact"/>
        <w:jc w:val="center"/>
        <w:rPr>
          <w:rStyle w:val="14"/>
          <w:rFonts w:ascii="黑体" w:hAnsi="黑体" w:eastAsia="黑体" w:cs="黑体"/>
          <w:b/>
          <w:bCs/>
          <w:sz w:val="32"/>
          <w:szCs w:val="32"/>
        </w:rPr>
      </w:pPr>
    </w:p>
    <w:p>
      <w:pPr>
        <w:keepNext w:val="0"/>
        <w:keepLines w:val="0"/>
        <w:pageBreakBefore w:val="0"/>
        <w:widowControl w:val="0"/>
        <w:pBdr>
          <w:bottom w:val="single" w:color="FFFFFF" w:sz="4" w:space="31"/>
        </w:pBdr>
        <w:tabs>
          <w:tab w:val="left" w:pos="1440"/>
        </w:tabs>
        <w:kinsoku/>
        <w:wordWrap/>
        <w:overflowPunct/>
        <w:topLinePunct w:val="0"/>
        <w:autoSpaceDE/>
        <w:autoSpaceDN/>
        <w:bidi w:val="0"/>
        <w:snapToGrid w:val="0"/>
        <w:spacing w:line="520" w:lineRule="exact"/>
        <w:ind w:firstLine="643" w:firstLineChars="200"/>
        <w:textAlignment w:val="auto"/>
        <w:rPr>
          <w:rFonts w:hint="eastAsia" w:ascii="仿宋_GB2312" w:eastAsia="仿宋_GB2312"/>
          <w:color w:val="000000"/>
          <w:sz w:val="32"/>
          <w:szCs w:val="32"/>
        </w:rPr>
      </w:pPr>
      <w:r>
        <w:rPr>
          <w:rFonts w:hint="eastAsia" w:ascii="仿宋_GB2312" w:eastAsia="仿宋_GB2312"/>
          <w:b/>
          <w:bCs/>
          <w:color w:val="000000"/>
          <w:sz w:val="32"/>
          <w:szCs w:val="32"/>
          <w:lang w:val="en-US" w:eastAsia="zh-CN"/>
        </w:rPr>
        <w:t>一</w:t>
      </w:r>
      <w:r>
        <w:rPr>
          <w:rFonts w:hint="eastAsia" w:ascii="仿宋_GB2312" w:eastAsia="仿宋_GB2312"/>
          <w:b/>
          <w:bCs/>
          <w:color w:val="000000"/>
          <w:sz w:val="32"/>
          <w:szCs w:val="32"/>
        </w:rPr>
        <w:t>、</w:t>
      </w:r>
      <w:r>
        <w:rPr>
          <w:rFonts w:hint="default" w:ascii="Times New Roman" w:hAnsi="Times New Roman" w:eastAsia="仿宋_GB2312" w:cs="Times New Roman"/>
          <w:b/>
          <w:bCs/>
          <w:color w:val="auto"/>
          <w:kern w:val="2"/>
          <w:sz w:val="32"/>
          <w:szCs w:val="32"/>
          <w:highlight w:val="none"/>
          <w:lang w:val="en-US" w:eastAsia="zh-CN" w:bidi="ar-SA"/>
        </w:rPr>
        <w:t>预算管理一体化：</w:t>
      </w:r>
      <w:r>
        <w:rPr>
          <w:rFonts w:hint="default" w:ascii="Times New Roman" w:hAnsi="Times New Roman" w:eastAsia="仿宋_GB2312" w:cs="Times New Roman"/>
          <w:color w:val="auto"/>
          <w:kern w:val="2"/>
          <w:sz w:val="32"/>
          <w:szCs w:val="32"/>
          <w:highlight w:val="none"/>
          <w:lang w:val="en-US" w:eastAsia="zh-CN" w:bidi="ar-SA"/>
        </w:rPr>
        <w:t>是以统一预算管理规则为核心，以预算管理一体化系统为主要载体，将统一的管理规则嵌入信息系统，提高项目储备、预算编审、预算调整和调剂、资金支付、会计核算、决算和报告等工作的标准化、自动化水平，实现对预算管理全流程的动态反映和有效控制，保证各级预算管理规范高效。</w:t>
      </w:r>
    </w:p>
    <w:p>
      <w:pPr>
        <w:keepNext w:val="0"/>
        <w:keepLines w:val="0"/>
        <w:pageBreakBefore w:val="0"/>
        <w:widowControl w:val="0"/>
        <w:pBdr>
          <w:bottom w:val="single" w:color="FFFFFF" w:sz="4" w:space="31"/>
        </w:pBdr>
        <w:tabs>
          <w:tab w:val="left" w:pos="1440"/>
        </w:tabs>
        <w:kinsoku/>
        <w:wordWrap/>
        <w:overflowPunct/>
        <w:topLinePunct w:val="0"/>
        <w:autoSpaceDE/>
        <w:autoSpaceDN/>
        <w:bidi w:val="0"/>
        <w:snapToGrid w:val="0"/>
        <w:spacing w:line="520" w:lineRule="exact"/>
        <w:ind w:firstLine="643" w:firstLineChars="200"/>
        <w:textAlignment w:val="auto"/>
        <w:rPr>
          <w:rStyle w:val="14"/>
          <w:rFonts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二、国库集中收付制度：</w:t>
      </w:r>
      <w:r>
        <w:rPr>
          <w:rStyle w:val="14"/>
          <w:rFonts w:hint="eastAsia" w:ascii="仿宋_GB2312" w:eastAsia="仿宋_GB2312"/>
          <w:color w:val="000000"/>
          <w:sz w:val="32"/>
          <w:szCs w:val="32"/>
        </w:rPr>
        <w:t>是一种对财政资金实行集中收缴和支付的管理制度。其核心是通过建立国库单一账户体系，将所有财政性资金的收入和支出全部纳入国库单一账户体系管理和核算。财政收入通过国库单一账户体系直接缴入国库；财政支出按预算通过国库单一账户体系，由财政集中支付或授权预算单位支付到商品或劳务供应商。</w:t>
      </w:r>
    </w:p>
    <w:p>
      <w:pPr>
        <w:keepNext w:val="0"/>
        <w:keepLines w:val="0"/>
        <w:pageBreakBefore w:val="0"/>
        <w:widowControl w:val="0"/>
        <w:pBdr>
          <w:bottom w:val="single" w:color="FFFFFF" w:sz="4" w:space="31"/>
        </w:pBdr>
        <w:tabs>
          <w:tab w:val="left" w:pos="1440"/>
        </w:tabs>
        <w:kinsoku/>
        <w:wordWrap/>
        <w:overflowPunct/>
        <w:topLinePunct w:val="0"/>
        <w:autoSpaceDE/>
        <w:autoSpaceDN/>
        <w:bidi w:val="0"/>
        <w:snapToGrid w:val="0"/>
        <w:spacing w:line="520" w:lineRule="exact"/>
        <w:ind w:firstLine="643" w:firstLineChars="200"/>
        <w:textAlignment w:val="auto"/>
        <w:rPr>
          <w:rFonts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三、基本支出：</w:t>
      </w:r>
      <w:r>
        <w:rPr>
          <w:rFonts w:hint="eastAsia" w:ascii="仿宋_GB2312" w:eastAsia="仿宋_GB2312"/>
          <w:color w:val="000000"/>
          <w:sz w:val="32"/>
          <w:szCs w:val="32"/>
        </w:rPr>
        <w:t>是预算单位为保障其正常运转，完成日常工作任务所发生的支出，包括人员支出和日常公用支出。</w:t>
      </w:r>
    </w:p>
    <w:p>
      <w:pPr>
        <w:keepNext w:val="0"/>
        <w:keepLines w:val="0"/>
        <w:pageBreakBefore w:val="0"/>
        <w:widowControl w:val="0"/>
        <w:pBdr>
          <w:bottom w:val="single" w:color="FFFFFF" w:sz="4" w:space="31"/>
        </w:pBdr>
        <w:tabs>
          <w:tab w:val="left" w:pos="1440"/>
        </w:tabs>
        <w:kinsoku/>
        <w:wordWrap/>
        <w:overflowPunct/>
        <w:topLinePunct w:val="0"/>
        <w:autoSpaceDE/>
        <w:autoSpaceDN/>
        <w:bidi w:val="0"/>
        <w:snapToGrid w:val="0"/>
        <w:spacing w:line="520" w:lineRule="exact"/>
        <w:ind w:firstLine="643" w:firstLineChars="200"/>
        <w:textAlignment w:val="auto"/>
        <w:rPr>
          <w:rFonts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四、项目支出：</w:t>
      </w:r>
      <w:r>
        <w:rPr>
          <w:rFonts w:hint="eastAsia" w:ascii="仿宋_GB2312" w:eastAsia="仿宋_GB2312"/>
          <w:color w:val="000000"/>
          <w:sz w:val="32"/>
          <w:szCs w:val="32"/>
        </w:rPr>
        <w:t>是预算单位为完成其特定的行政工作任务或事业发展目标所发生的支出。</w:t>
      </w:r>
    </w:p>
    <w:p>
      <w:pPr>
        <w:keepNext w:val="0"/>
        <w:keepLines w:val="0"/>
        <w:pageBreakBefore w:val="0"/>
        <w:widowControl w:val="0"/>
        <w:pBdr>
          <w:bottom w:val="single" w:color="FFFFFF" w:sz="4" w:space="31"/>
        </w:pBdr>
        <w:tabs>
          <w:tab w:val="left" w:pos="1440"/>
        </w:tabs>
        <w:kinsoku/>
        <w:wordWrap/>
        <w:overflowPunct/>
        <w:topLinePunct w:val="0"/>
        <w:autoSpaceDE/>
        <w:autoSpaceDN/>
        <w:bidi w:val="0"/>
        <w:snapToGrid w:val="0"/>
        <w:spacing w:line="520" w:lineRule="exact"/>
        <w:ind w:firstLine="643" w:firstLineChars="200"/>
        <w:textAlignment w:val="auto"/>
        <w:rPr>
          <w:rFonts w:hint="eastAsia"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五、三公经费：</w:t>
      </w:r>
      <w:r>
        <w:rPr>
          <w:rFonts w:hint="eastAsia" w:ascii="仿宋_GB2312" w:eastAsia="仿宋_GB2312"/>
          <w:color w:val="000000"/>
          <w:sz w:val="32"/>
          <w:szCs w:val="32"/>
        </w:rPr>
        <w:t>公务接待费，公务用车购置运行维护费和因公出国（境）费。</w:t>
      </w:r>
    </w:p>
    <w:p>
      <w:pPr>
        <w:keepNext w:val="0"/>
        <w:keepLines w:val="0"/>
        <w:pageBreakBefore w:val="0"/>
        <w:widowControl w:val="0"/>
        <w:numPr>
          <w:ilvl w:val="0"/>
          <w:numId w:val="0"/>
        </w:numPr>
        <w:pBdr>
          <w:bottom w:val="single" w:color="FFFFFF" w:sz="4" w:space="31"/>
        </w:pBdr>
        <w:shd w:val="clear" w:color="auto" w:fill="auto"/>
        <w:tabs>
          <w:tab w:val="left" w:pos="1440"/>
        </w:tabs>
        <w:kinsoku/>
        <w:wordWrap/>
        <w:overflowPunct/>
        <w:topLinePunct w:val="0"/>
        <w:autoSpaceDE/>
        <w:autoSpaceDN/>
        <w:bidi w:val="0"/>
        <w:adjustRightInd w:val="0"/>
        <w:snapToGrid w:val="0"/>
        <w:spacing w:line="520" w:lineRule="exact"/>
        <w:ind w:firstLine="643"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b/>
          <w:bCs/>
          <w:color w:val="auto"/>
          <w:kern w:val="2"/>
          <w:sz w:val="32"/>
          <w:szCs w:val="32"/>
          <w:highlight w:val="none"/>
          <w:lang w:val="en-US" w:eastAsia="zh-CN" w:bidi="ar-SA"/>
        </w:rPr>
        <w:t>六、</w:t>
      </w:r>
      <w:r>
        <w:rPr>
          <w:rFonts w:hint="default" w:ascii="Times New Roman" w:hAnsi="Times New Roman" w:eastAsia="仿宋_GB2312" w:cs="Times New Roman"/>
          <w:b/>
          <w:bCs/>
          <w:color w:val="auto"/>
          <w:kern w:val="2"/>
          <w:sz w:val="32"/>
          <w:szCs w:val="32"/>
          <w:highlight w:val="none"/>
          <w:lang w:val="en-US" w:eastAsia="zh-CN" w:bidi="ar-SA"/>
        </w:rPr>
        <w:t>直达资金：</w:t>
      </w:r>
      <w:r>
        <w:rPr>
          <w:rFonts w:hint="default" w:ascii="Times New Roman" w:hAnsi="Times New Roman" w:eastAsia="仿宋_GB2312" w:cs="Times New Roman"/>
          <w:color w:val="auto"/>
          <w:kern w:val="2"/>
          <w:sz w:val="32"/>
          <w:szCs w:val="32"/>
          <w:highlight w:val="none"/>
          <w:lang w:val="en-US" w:eastAsia="zh-CN" w:bidi="ar-SA"/>
        </w:rPr>
        <w:t>是指中央政府直接拨付到地方的资金，是在建立特殊转移支付机制，通过中央对地方转移支付，避免了资金的层层审批，能够充分发挥资金效益，利企利民。</w:t>
      </w:r>
    </w:p>
    <w:p>
      <w:pPr>
        <w:pBdr>
          <w:bottom w:val="single" w:color="FFFFFF" w:sz="4" w:space="31"/>
        </w:pBdr>
        <w:tabs>
          <w:tab w:val="left" w:pos="1440"/>
        </w:tabs>
        <w:snapToGrid w:val="0"/>
        <w:spacing w:line="580" w:lineRule="exact"/>
        <w:ind w:firstLine="6080" w:firstLineChars="1900"/>
        <w:rPr>
          <w:rFonts w:hint="eastAsia" w:ascii="仿宋_GB2312" w:eastAsia="仿宋_GB2312"/>
          <w:color w:val="000000"/>
          <w:sz w:val="32"/>
          <w:szCs w:val="32"/>
          <w:lang w:val="en-US" w:eastAsia="zh-CN"/>
        </w:rPr>
      </w:pPr>
    </w:p>
    <w:p>
      <w:pPr>
        <w:keepNext w:val="0"/>
        <w:keepLines w:val="0"/>
        <w:pageBreakBefore w:val="0"/>
        <w:widowControl w:val="0"/>
        <w:numPr>
          <w:ilvl w:val="0"/>
          <w:numId w:val="0"/>
        </w:numPr>
        <w:pBdr>
          <w:bottom w:val="single" w:color="FFFFFF" w:sz="4" w:space="31"/>
        </w:pBdr>
        <w:shd w:val="clear" w:color="auto" w:fill="auto"/>
        <w:tabs>
          <w:tab w:val="left" w:pos="1440"/>
        </w:tabs>
        <w:kinsoku/>
        <w:wordWrap/>
        <w:overflowPunct/>
        <w:topLinePunct w:val="0"/>
        <w:autoSpaceDE/>
        <w:autoSpaceDN/>
        <w:bidi w:val="0"/>
        <w:adjustRightInd w:val="0"/>
        <w:snapToGrid w:val="0"/>
        <w:spacing w:line="520" w:lineRule="exact"/>
        <w:ind w:firstLine="5760" w:firstLineChars="1800"/>
        <w:textAlignment w:val="auto"/>
        <w:outlineLvl w:val="9"/>
        <w:rPr>
          <w:rFonts w:hint="eastAsia" w:ascii="Times New Roman" w:hAnsi="Times New Roman" w:eastAsia="仿宋_GB2312" w:cs="Times New Roman"/>
          <w:color w:val="auto"/>
          <w:kern w:val="2"/>
          <w:sz w:val="32"/>
          <w:szCs w:val="32"/>
          <w:highlight w:val="none"/>
          <w:lang w:val="en-US" w:eastAsia="zh-CN" w:bidi="ar-SA"/>
        </w:rPr>
      </w:pPr>
      <w:r>
        <w:rPr>
          <w:rFonts w:hint="eastAsia" w:eastAsia="仿宋_GB2312" w:cs="Times New Roman"/>
          <w:color w:val="auto"/>
          <w:kern w:val="2"/>
          <w:sz w:val="32"/>
          <w:szCs w:val="32"/>
          <w:highlight w:val="none"/>
          <w:lang w:val="en-US" w:eastAsia="zh-CN" w:bidi="ar-SA"/>
        </w:rPr>
        <w:t>芮城县林业局</w:t>
      </w:r>
    </w:p>
    <w:p>
      <w:pPr>
        <w:keepNext w:val="0"/>
        <w:keepLines w:val="0"/>
        <w:pageBreakBefore w:val="0"/>
        <w:widowControl w:val="0"/>
        <w:numPr>
          <w:ilvl w:val="0"/>
          <w:numId w:val="0"/>
        </w:numPr>
        <w:pBdr>
          <w:bottom w:val="single" w:color="FFFFFF" w:sz="4" w:space="31"/>
        </w:pBdr>
        <w:shd w:val="clear" w:color="auto" w:fill="auto"/>
        <w:tabs>
          <w:tab w:val="left" w:pos="1440"/>
        </w:tabs>
        <w:kinsoku/>
        <w:wordWrap/>
        <w:overflowPunct/>
        <w:topLinePunct w:val="0"/>
        <w:autoSpaceDE/>
        <w:autoSpaceDN/>
        <w:bidi w:val="0"/>
        <w:adjustRightInd w:val="0"/>
        <w:snapToGrid w:val="0"/>
        <w:spacing w:line="520" w:lineRule="exact"/>
        <w:ind w:firstLine="5440" w:firstLineChars="17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eastAsia" w:eastAsia="仿宋_GB2312" w:cs="Times New Roman"/>
          <w:color w:val="auto"/>
          <w:kern w:val="2"/>
          <w:sz w:val="32"/>
          <w:szCs w:val="32"/>
          <w:highlight w:val="none"/>
          <w:lang w:val="en-US" w:eastAsia="zh-CN" w:bidi="ar-SA"/>
        </w:rPr>
        <w:t>2023</w:t>
      </w:r>
      <w:r>
        <w:rPr>
          <w:rFonts w:hint="eastAsia" w:ascii="Times New Roman" w:hAnsi="Times New Roman" w:eastAsia="仿宋_GB2312" w:cs="Times New Roman"/>
          <w:color w:val="auto"/>
          <w:kern w:val="2"/>
          <w:sz w:val="32"/>
          <w:szCs w:val="32"/>
          <w:highlight w:val="none"/>
          <w:lang w:val="en-US" w:eastAsia="zh-CN" w:bidi="ar-SA"/>
        </w:rPr>
        <w:t>年</w:t>
      </w:r>
      <w:r>
        <w:rPr>
          <w:rFonts w:hint="eastAsia" w:eastAsia="仿宋_GB2312" w:cs="Times New Roman"/>
          <w:color w:val="auto"/>
          <w:kern w:val="2"/>
          <w:sz w:val="32"/>
          <w:szCs w:val="32"/>
          <w:highlight w:val="none"/>
          <w:lang w:val="en-US" w:eastAsia="zh-CN" w:bidi="ar-SA"/>
        </w:rPr>
        <w:t>3</w:t>
      </w:r>
      <w:r>
        <w:rPr>
          <w:rFonts w:hint="eastAsia" w:ascii="Times New Roman" w:hAnsi="Times New Roman" w:eastAsia="仿宋_GB2312" w:cs="Times New Roman"/>
          <w:color w:val="auto"/>
          <w:kern w:val="2"/>
          <w:sz w:val="32"/>
          <w:szCs w:val="32"/>
          <w:highlight w:val="none"/>
          <w:lang w:val="en-US" w:eastAsia="zh-CN" w:bidi="ar-SA"/>
        </w:rPr>
        <w:t>月</w:t>
      </w:r>
      <w:r>
        <w:rPr>
          <w:rFonts w:hint="eastAsia" w:eastAsia="仿宋_GB2312" w:cs="Times New Roman"/>
          <w:color w:val="auto"/>
          <w:kern w:val="2"/>
          <w:sz w:val="32"/>
          <w:szCs w:val="32"/>
          <w:highlight w:val="none"/>
          <w:lang w:val="en-US" w:eastAsia="zh-CN" w:bidi="ar-SA"/>
        </w:rPr>
        <w:t>17</w:t>
      </w:r>
      <w:r>
        <w:rPr>
          <w:rFonts w:hint="eastAsia" w:ascii="Times New Roman" w:hAnsi="Times New Roman" w:eastAsia="仿宋_GB2312" w:cs="Times New Roman"/>
          <w:color w:val="auto"/>
          <w:kern w:val="2"/>
          <w:sz w:val="32"/>
          <w:szCs w:val="32"/>
          <w:highlight w:val="none"/>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E05944"/>
    <w:multiLevelType w:val="singleLevel"/>
    <w:tmpl w:val="DCE05944"/>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EwYzMyZDIwMTA0YmY2NGFhNWExNDhiYjAxYzdlZTgifQ=="/>
  </w:docVars>
  <w:rsids>
    <w:rsidRoot w:val="20EA69AE"/>
    <w:rsid w:val="001106FC"/>
    <w:rsid w:val="001D7C4F"/>
    <w:rsid w:val="00203B34"/>
    <w:rsid w:val="0030738C"/>
    <w:rsid w:val="003C02DF"/>
    <w:rsid w:val="00400009"/>
    <w:rsid w:val="00462849"/>
    <w:rsid w:val="006D6F3B"/>
    <w:rsid w:val="00A42231"/>
    <w:rsid w:val="00A769BE"/>
    <w:rsid w:val="00AA67D1"/>
    <w:rsid w:val="00C20004"/>
    <w:rsid w:val="00CB0946"/>
    <w:rsid w:val="00D10C0F"/>
    <w:rsid w:val="00D13DA8"/>
    <w:rsid w:val="00DD6409"/>
    <w:rsid w:val="00DF69E9"/>
    <w:rsid w:val="00E0770D"/>
    <w:rsid w:val="00EB792F"/>
    <w:rsid w:val="00F036D9"/>
    <w:rsid w:val="00F21445"/>
    <w:rsid w:val="011253ED"/>
    <w:rsid w:val="0156352C"/>
    <w:rsid w:val="0164647F"/>
    <w:rsid w:val="01BD4CFC"/>
    <w:rsid w:val="01D54D98"/>
    <w:rsid w:val="02B96468"/>
    <w:rsid w:val="03082F4B"/>
    <w:rsid w:val="035E4919"/>
    <w:rsid w:val="037203C5"/>
    <w:rsid w:val="03A72764"/>
    <w:rsid w:val="03F759CB"/>
    <w:rsid w:val="049F53CD"/>
    <w:rsid w:val="050D2A9B"/>
    <w:rsid w:val="055C132D"/>
    <w:rsid w:val="06B412E2"/>
    <w:rsid w:val="06D66EBD"/>
    <w:rsid w:val="06EC66E0"/>
    <w:rsid w:val="0741524A"/>
    <w:rsid w:val="0748600C"/>
    <w:rsid w:val="08766BA9"/>
    <w:rsid w:val="08C10B9A"/>
    <w:rsid w:val="08C16076"/>
    <w:rsid w:val="09436A8B"/>
    <w:rsid w:val="09B23C11"/>
    <w:rsid w:val="0A522CFE"/>
    <w:rsid w:val="0A6749FB"/>
    <w:rsid w:val="0A6D18E6"/>
    <w:rsid w:val="0AAE43D8"/>
    <w:rsid w:val="0B3568A8"/>
    <w:rsid w:val="0B386398"/>
    <w:rsid w:val="0B9335CE"/>
    <w:rsid w:val="0BF16C73"/>
    <w:rsid w:val="0C031991"/>
    <w:rsid w:val="0C150ED8"/>
    <w:rsid w:val="0D3F756A"/>
    <w:rsid w:val="0D417786"/>
    <w:rsid w:val="0D6E60A1"/>
    <w:rsid w:val="0D7063FB"/>
    <w:rsid w:val="0D7C256C"/>
    <w:rsid w:val="0EFF73BA"/>
    <w:rsid w:val="0F9A65DB"/>
    <w:rsid w:val="0FDC5544"/>
    <w:rsid w:val="105C6554"/>
    <w:rsid w:val="10675755"/>
    <w:rsid w:val="106B68C8"/>
    <w:rsid w:val="109C2F25"/>
    <w:rsid w:val="11E06E41"/>
    <w:rsid w:val="11F76665"/>
    <w:rsid w:val="11F823DD"/>
    <w:rsid w:val="12210908"/>
    <w:rsid w:val="12AA1929"/>
    <w:rsid w:val="12C16C73"/>
    <w:rsid w:val="131E2317"/>
    <w:rsid w:val="13D1738A"/>
    <w:rsid w:val="13E946D3"/>
    <w:rsid w:val="13EC7896"/>
    <w:rsid w:val="14687555"/>
    <w:rsid w:val="152A6D51"/>
    <w:rsid w:val="157536F6"/>
    <w:rsid w:val="157664BE"/>
    <w:rsid w:val="15802E15"/>
    <w:rsid w:val="163360DA"/>
    <w:rsid w:val="163F4A7E"/>
    <w:rsid w:val="1674297A"/>
    <w:rsid w:val="16D57191"/>
    <w:rsid w:val="1720665E"/>
    <w:rsid w:val="18024BDD"/>
    <w:rsid w:val="1840688C"/>
    <w:rsid w:val="185365BF"/>
    <w:rsid w:val="18B15A79"/>
    <w:rsid w:val="194B54E8"/>
    <w:rsid w:val="1998697F"/>
    <w:rsid w:val="1A6374B3"/>
    <w:rsid w:val="1A8B4952"/>
    <w:rsid w:val="1B122762"/>
    <w:rsid w:val="1B23671D"/>
    <w:rsid w:val="1B5E7755"/>
    <w:rsid w:val="1B7725C5"/>
    <w:rsid w:val="1B776A68"/>
    <w:rsid w:val="1B79633D"/>
    <w:rsid w:val="1BA2771D"/>
    <w:rsid w:val="1BBB4BA7"/>
    <w:rsid w:val="1C406E5A"/>
    <w:rsid w:val="1C8E164C"/>
    <w:rsid w:val="1CBF06C7"/>
    <w:rsid w:val="1CFF6D16"/>
    <w:rsid w:val="1D50131F"/>
    <w:rsid w:val="1E0D197C"/>
    <w:rsid w:val="1F6B347B"/>
    <w:rsid w:val="1FB114B9"/>
    <w:rsid w:val="1FB1247A"/>
    <w:rsid w:val="1FF95C9E"/>
    <w:rsid w:val="20831A0C"/>
    <w:rsid w:val="208512E0"/>
    <w:rsid w:val="20C4005A"/>
    <w:rsid w:val="20EA69AE"/>
    <w:rsid w:val="20EC75B1"/>
    <w:rsid w:val="20F05E8F"/>
    <w:rsid w:val="21354AB4"/>
    <w:rsid w:val="215018EE"/>
    <w:rsid w:val="21F506E7"/>
    <w:rsid w:val="22392BD8"/>
    <w:rsid w:val="22486A69"/>
    <w:rsid w:val="22C97BAA"/>
    <w:rsid w:val="22D07492"/>
    <w:rsid w:val="237827E2"/>
    <w:rsid w:val="245B0CD5"/>
    <w:rsid w:val="24E54A43"/>
    <w:rsid w:val="25007ACF"/>
    <w:rsid w:val="25250DF0"/>
    <w:rsid w:val="25396B3D"/>
    <w:rsid w:val="25AE752B"/>
    <w:rsid w:val="25D81CFC"/>
    <w:rsid w:val="26094761"/>
    <w:rsid w:val="26BE554B"/>
    <w:rsid w:val="28371D4E"/>
    <w:rsid w:val="285F4B0C"/>
    <w:rsid w:val="28E05C4D"/>
    <w:rsid w:val="293715E5"/>
    <w:rsid w:val="2A135BAE"/>
    <w:rsid w:val="2A4144C9"/>
    <w:rsid w:val="2A9647AE"/>
    <w:rsid w:val="2ABC7FF4"/>
    <w:rsid w:val="2AD47214"/>
    <w:rsid w:val="2B445C05"/>
    <w:rsid w:val="2BC5737C"/>
    <w:rsid w:val="2BE315B0"/>
    <w:rsid w:val="2C034921"/>
    <w:rsid w:val="2D173C07"/>
    <w:rsid w:val="2D5A2C53"/>
    <w:rsid w:val="2D88240F"/>
    <w:rsid w:val="2D980FAF"/>
    <w:rsid w:val="2E0C6CD0"/>
    <w:rsid w:val="2EF53AD4"/>
    <w:rsid w:val="2F462582"/>
    <w:rsid w:val="2F7E6A9B"/>
    <w:rsid w:val="2FDE0A0C"/>
    <w:rsid w:val="30587744"/>
    <w:rsid w:val="306B6744"/>
    <w:rsid w:val="309B06AC"/>
    <w:rsid w:val="30B654E5"/>
    <w:rsid w:val="318178A1"/>
    <w:rsid w:val="319475D5"/>
    <w:rsid w:val="319A6604"/>
    <w:rsid w:val="32171FB4"/>
    <w:rsid w:val="324E3C27"/>
    <w:rsid w:val="3264344B"/>
    <w:rsid w:val="33BF2903"/>
    <w:rsid w:val="3437693D"/>
    <w:rsid w:val="35DF13B2"/>
    <w:rsid w:val="366F1BBD"/>
    <w:rsid w:val="36DA0180"/>
    <w:rsid w:val="370F76FD"/>
    <w:rsid w:val="373158C6"/>
    <w:rsid w:val="373553B6"/>
    <w:rsid w:val="373A29CC"/>
    <w:rsid w:val="37472D35"/>
    <w:rsid w:val="37632943"/>
    <w:rsid w:val="38AA1DD4"/>
    <w:rsid w:val="398E0DAD"/>
    <w:rsid w:val="398F67F4"/>
    <w:rsid w:val="39CB2002"/>
    <w:rsid w:val="39F01A68"/>
    <w:rsid w:val="3A3951BD"/>
    <w:rsid w:val="3A6D130B"/>
    <w:rsid w:val="3AB605BC"/>
    <w:rsid w:val="3B4B00C9"/>
    <w:rsid w:val="3B505ABF"/>
    <w:rsid w:val="3B6049CB"/>
    <w:rsid w:val="3C1C4D96"/>
    <w:rsid w:val="3C6109FB"/>
    <w:rsid w:val="3CC974A4"/>
    <w:rsid w:val="3D3D3216"/>
    <w:rsid w:val="3D695DB9"/>
    <w:rsid w:val="3EDF0565"/>
    <w:rsid w:val="3EF37F31"/>
    <w:rsid w:val="3F010273"/>
    <w:rsid w:val="3F636838"/>
    <w:rsid w:val="40204729"/>
    <w:rsid w:val="402661E4"/>
    <w:rsid w:val="40BA692C"/>
    <w:rsid w:val="413B181B"/>
    <w:rsid w:val="416F3BBA"/>
    <w:rsid w:val="42832D44"/>
    <w:rsid w:val="42F779C3"/>
    <w:rsid w:val="43095949"/>
    <w:rsid w:val="4550785F"/>
    <w:rsid w:val="45633A36"/>
    <w:rsid w:val="458319E2"/>
    <w:rsid w:val="45B47DEE"/>
    <w:rsid w:val="45BB5620"/>
    <w:rsid w:val="45D466E2"/>
    <w:rsid w:val="45EA1A61"/>
    <w:rsid w:val="46A9191C"/>
    <w:rsid w:val="46F10721"/>
    <w:rsid w:val="46FE7C71"/>
    <w:rsid w:val="4734568A"/>
    <w:rsid w:val="47A3011A"/>
    <w:rsid w:val="47EA7AF7"/>
    <w:rsid w:val="481100A8"/>
    <w:rsid w:val="48710218"/>
    <w:rsid w:val="49221512"/>
    <w:rsid w:val="496B110B"/>
    <w:rsid w:val="49995C78"/>
    <w:rsid w:val="4A0F4A0A"/>
    <w:rsid w:val="4ADB5E1D"/>
    <w:rsid w:val="4AEE5B50"/>
    <w:rsid w:val="4B223A4B"/>
    <w:rsid w:val="4B2B6DA4"/>
    <w:rsid w:val="4B7C5C51"/>
    <w:rsid w:val="4BB90798"/>
    <w:rsid w:val="4BD411EA"/>
    <w:rsid w:val="4C176A51"/>
    <w:rsid w:val="4D0E24D9"/>
    <w:rsid w:val="4D2F5C81"/>
    <w:rsid w:val="4E881E17"/>
    <w:rsid w:val="4E8B45F4"/>
    <w:rsid w:val="4F3D70A6"/>
    <w:rsid w:val="4F6A776F"/>
    <w:rsid w:val="4FA72771"/>
    <w:rsid w:val="50131BB5"/>
    <w:rsid w:val="50151DD1"/>
    <w:rsid w:val="506D5769"/>
    <w:rsid w:val="50CF3D2E"/>
    <w:rsid w:val="510460CD"/>
    <w:rsid w:val="511B6F73"/>
    <w:rsid w:val="512322CB"/>
    <w:rsid w:val="5185239B"/>
    <w:rsid w:val="51874608"/>
    <w:rsid w:val="51AF590D"/>
    <w:rsid w:val="51EE4687"/>
    <w:rsid w:val="51FD2B1C"/>
    <w:rsid w:val="52435469"/>
    <w:rsid w:val="53B536AF"/>
    <w:rsid w:val="53C75190"/>
    <w:rsid w:val="540362F0"/>
    <w:rsid w:val="54065CB8"/>
    <w:rsid w:val="54106B37"/>
    <w:rsid w:val="54A97900"/>
    <w:rsid w:val="54BE6593"/>
    <w:rsid w:val="551E7032"/>
    <w:rsid w:val="5527238A"/>
    <w:rsid w:val="55425416"/>
    <w:rsid w:val="55D1679A"/>
    <w:rsid w:val="56764C4B"/>
    <w:rsid w:val="57E9601D"/>
    <w:rsid w:val="58093FC9"/>
    <w:rsid w:val="5864423A"/>
    <w:rsid w:val="58A75590"/>
    <w:rsid w:val="58F85EDB"/>
    <w:rsid w:val="59C83A10"/>
    <w:rsid w:val="59E720E8"/>
    <w:rsid w:val="5A1D3D5C"/>
    <w:rsid w:val="5A5D23AA"/>
    <w:rsid w:val="5A737E20"/>
    <w:rsid w:val="5D487342"/>
    <w:rsid w:val="5D706898"/>
    <w:rsid w:val="5D7E2D63"/>
    <w:rsid w:val="5D8365CC"/>
    <w:rsid w:val="5DC56BE4"/>
    <w:rsid w:val="5E653F23"/>
    <w:rsid w:val="5EE017FC"/>
    <w:rsid w:val="5F385B07"/>
    <w:rsid w:val="5F7408C2"/>
    <w:rsid w:val="5FC15189"/>
    <w:rsid w:val="5FFE018B"/>
    <w:rsid w:val="603242D9"/>
    <w:rsid w:val="606C1599"/>
    <w:rsid w:val="616F2430"/>
    <w:rsid w:val="62257C51"/>
    <w:rsid w:val="62BE3C02"/>
    <w:rsid w:val="63950E07"/>
    <w:rsid w:val="64F5EAB4"/>
    <w:rsid w:val="653A7EB8"/>
    <w:rsid w:val="65C15EE3"/>
    <w:rsid w:val="65F242EE"/>
    <w:rsid w:val="66E83943"/>
    <w:rsid w:val="66F422E8"/>
    <w:rsid w:val="677C71DE"/>
    <w:rsid w:val="68103141"/>
    <w:rsid w:val="689E69AF"/>
    <w:rsid w:val="69747710"/>
    <w:rsid w:val="69D20A26"/>
    <w:rsid w:val="69F148BD"/>
    <w:rsid w:val="6A0C16F7"/>
    <w:rsid w:val="6AE278FD"/>
    <w:rsid w:val="6B5A1C34"/>
    <w:rsid w:val="6BA936A1"/>
    <w:rsid w:val="6BC53CE9"/>
    <w:rsid w:val="6C5A0E3F"/>
    <w:rsid w:val="6C88775B"/>
    <w:rsid w:val="6CBF6EF4"/>
    <w:rsid w:val="6CCB3AEB"/>
    <w:rsid w:val="6D4B0E97"/>
    <w:rsid w:val="6E3421BA"/>
    <w:rsid w:val="6E91041D"/>
    <w:rsid w:val="6F6710EF"/>
    <w:rsid w:val="70115CB9"/>
    <w:rsid w:val="706758D9"/>
    <w:rsid w:val="711772FF"/>
    <w:rsid w:val="71237A52"/>
    <w:rsid w:val="714125CE"/>
    <w:rsid w:val="71AD1A11"/>
    <w:rsid w:val="71C034F3"/>
    <w:rsid w:val="72E01973"/>
    <w:rsid w:val="73663B79"/>
    <w:rsid w:val="736F0814"/>
    <w:rsid w:val="738F5872"/>
    <w:rsid w:val="73DC038C"/>
    <w:rsid w:val="74B35591"/>
    <w:rsid w:val="74DF0134"/>
    <w:rsid w:val="751029E3"/>
    <w:rsid w:val="75483F2B"/>
    <w:rsid w:val="759A22AD"/>
    <w:rsid w:val="75AF7A44"/>
    <w:rsid w:val="75EC6162"/>
    <w:rsid w:val="76236746"/>
    <w:rsid w:val="76C43A85"/>
    <w:rsid w:val="77AE203F"/>
    <w:rsid w:val="78047EB1"/>
    <w:rsid w:val="78412EB3"/>
    <w:rsid w:val="786A240A"/>
    <w:rsid w:val="78EA70A7"/>
    <w:rsid w:val="79112886"/>
    <w:rsid w:val="797352EE"/>
    <w:rsid w:val="798E3ED6"/>
    <w:rsid w:val="79CE0777"/>
    <w:rsid w:val="7A682979"/>
    <w:rsid w:val="7AC1208A"/>
    <w:rsid w:val="7AD601E6"/>
    <w:rsid w:val="7B0E3521"/>
    <w:rsid w:val="7B9F686F"/>
    <w:rsid w:val="7C9061B7"/>
    <w:rsid w:val="7C920181"/>
    <w:rsid w:val="7CF130FA"/>
    <w:rsid w:val="7D0F137A"/>
    <w:rsid w:val="7D376633"/>
    <w:rsid w:val="7D4274B2"/>
    <w:rsid w:val="7EF42A2E"/>
    <w:rsid w:val="7F08297D"/>
    <w:rsid w:val="7FBB179D"/>
    <w:rsid w:val="7FD4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99"/>
    <w:pPr>
      <w:ind w:firstLine="200" w:firstLineChars="200"/>
    </w:pPr>
  </w:style>
  <w:style w:type="paragraph" w:customStyle="1" w:styleId="3">
    <w:name w:val="正文文本缩进1"/>
    <w:basedOn w:val="1"/>
    <w:qFormat/>
    <w:uiPriority w:val="99"/>
    <w:pPr>
      <w:ind w:left="200" w:leftChars="200"/>
    </w:pPr>
  </w:style>
  <w:style w:type="paragraph" w:styleId="4">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spacing w:line="480" w:lineRule="auto"/>
      <w:ind w:left="420" w:leftChars="200"/>
    </w:p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customStyle="1" w:styleId="11">
    <w:name w:val="页眉 Char"/>
    <w:basedOn w:val="10"/>
    <w:link w:val="7"/>
    <w:qFormat/>
    <w:uiPriority w:val="0"/>
    <w:rPr>
      <w:kern w:val="2"/>
      <w:sz w:val="18"/>
      <w:szCs w:val="18"/>
    </w:rPr>
  </w:style>
  <w:style w:type="character" w:customStyle="1" w:styleId="12">
    <w:name w:val="页脚 Char"/>
    <w:basedOn w:val="10"/>
    <w:link w:val="6"/>
    <w:qFormat/>
    <w:uiPriority w:val="0"/>
    <w:rPr>
      <w:kern w:val="2"/>
      <w:sz w:val="18"/>
      <w:szCs w:val="18"/>
    </w:rPr>
  </w:style>
  <w:style w:type="character" w:customStyle="1" w:styleId="13">
    <w:name w:val="HTML 预设格式 Char"/>
    <w:basedOn w:val="10"/>
    <w:link w:val="8"/>
    <w:qFormat/>
    <w:uiPriority w:val="0"/>
    <w:rPr>
      <w:rFonts w:ascii="宋体" w:hAnsi="宋体"/>
      <w:sz w:val="24"/>
      <w:szCs w:val="24"/>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5411</Words>
  <Characters>5854</Characters>
  <Lines>9</Lines>
  <Paragraphs>2</Paragraphs>
  <TotalTime>2</TotalTime>
  <ScaleCrop>false</ScaleCrop>
  <LinksUpToDate>false</LinksUpToDate>
  <CharactersWithSpaces>5870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2019-02-25T10:36:00Z</dcterms:created>
  <dc:creator>Administrator</dc:creator>
  <cp:lastModifiedBy>kylin</cp:lastModifiedBy>
  <cp:lastPrinted>2022-02-15T17:55:00Z</cp:lastPrinted>
  <dcterms:modified xsi:type="dcterms:W3CDTF">2024-02-09T11:57:36Z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087A1449291A457B89CDA18FF28495CF</vt:lpwstr>
  </property>
</Properties>
</file>