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芮城县卫生健康和体育局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政府信息公开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告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本报告由总体情况、主动公开政府信息情况、收到和处理政府信息公开申请情况、政府信息公开行政复议及行政诉讼情况、存在的主要问题及改进情况、其他需要报告的事项六部分组成，所列数据统计时限为202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年1月1日至202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年12月31日。本报告的电子版可在芮城县人民政府门户网站（www.rcx.gov.cn）下载。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0" w:firstLine="640" w:firstLineChars="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年，在县委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县政府的坚强领导下，我局坚持以公开为原则、不公开为例外的要求，及时、准确、全面公开卫生健康政府信息，统筹推进政府信息公开政务服务体系建设，着力推动行政决策程序化、行政权力透明化、政务服务便民化，努力打造更加规范阳光高效的政务环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 xml:space="preserve">（一）强化组织领导，有序推进政务公开工作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局领导高度重视政务公开工作，始终把做好政务公开工作列入重要议事日程。今年以来，按照工作任务要求，继续充实政务公开工作成员，建立了局办公室统筹协调推进，相关业务科室各司其职、各负其责的工作网络，做到了领导、机构、人员“三到位”。同时，对照县政府办要求，我局制定了《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年度政务公开工作目标任务分解表》，把政务公开具体工作分解到各股室，形成“主要领导亲自抓、分管领导直接抓、股室专人抓落实”的工作机制。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（二）加强制度建设，规范政务公开行为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我局以制度建设为抓手，不断拓宽公开范围，细化公开内容，规范公开渠道，使政务公开工作制度化、科学化、规范化。一是不断完善政务公开规章制度，建立健全了主动公开、依申请公开、保密审查、统计报送等多项政务公开基本工作制度。二是进一步健全信息发布制度。为形成高效畅通的信息发布渠道，确保本部门信息发布的及时性、准确性，提升政务公开工作水平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 xml:space="preserve">（三）拓宽公开渠道，提升政务公开质量和水平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1、加强门户网站建设。优化局门户网站发布流程，常规工作动态类栏目确保实时更新、社会公众关切类栏目及时更新。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完善信息公开发布。一是调整完善目录组配。为更好服务于广大群众，按照县政务公开办的统一要求，完善了信息公开目录的调整，确保信息公开网站信息发布及时有效、完整。二是加大政策文件宣传解读和社会热点回应。按照省、市、县政务公开工作的要求，采取文字解读、图文解读、媒体解读、召开新闻发布会等多种形式，增强解读回应效果，对卫健系统中人才招聘、深化医改、妇女儿童等重点工作和中心工作进行宣传解读，深入解读政策制定背景、起草过程、工作目标、主要内容、创新举措和下一步工作考虑等，提高群众政策知晓率。一年来，先后处置承办上级来文、来函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1568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份，下发文件、函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233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份；受理“12345”政务服务热线、国务院“互联网+督察”留言、县长信箱留言等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余起，答复满意率99.8%以上。三是主动及时更新信息。按照“公开是常态，不公开是例外”的要求，除涉及国家机密和个人隐私的事项外，所有新形成的主动公开文件全部向社会公开，做到了公开透明。内容涉及决策公开、执行公开、行政执法信息公开、机构与人事信息、规划与年度工作、部门文件、财政资金公开、应急管理、精准脱贫、招标采购信息公开、规范性文件制定公开、建议提案办理、医疗卫生、精准扶贫和公共医疗机构药品医用设备采购等多方面的工作，公开面达100%。财政预决算和“三公经费”情况以及部门项目等热点、焦点问题，均能做到第一时间发布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3.创新拓展公开渠道。通过官方微信公众号，实时更新部门动态，解读行业法规，宣传我县卫生健康工作行业动态和取得的成绩。通过不断努力，我局逐步形成了以县政府信息公开网站为基础，积极打造微信公众号等信息发布微平台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4.畅通依申请公开渠道。主动公开“依申请公开”的受理机构、受理程序、申请条件及流程说明，公布申请联系咨询电话，确保申请渠道畅通。 </w:t>
      </w:r>
    </w:p>
    <w:p>
      <w:pPr>
        <w:spacing w:line="62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319"/>
        <w:gridCol w:w="2033"/>
        <w:gridCol w:w="2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本年度制发件数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65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89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22"/>
        <w:gridCol w:w="2816"/>
        <w:gridCol w:w="662"/>
        <w:gridCol w:w="650"/>
        <w:gridCol w:w="650"/>
        <w:gridCol w:w="816"/>
        <w:gridCol w:w="900"/>
        <w:gridCol w:w="575"/>
        <w:gridCol w:w="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40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楷体_GB2312" w:hAnsi="宋体" w:eastAsia="楷体_GB2312" w:cs="楷体_GB2312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（本列数据的勾稽关系为：第一项加第二项之和，等于第三项加第四项）</w:t>
            </w:r>
          </w:p>
        </w:tc>
        <w:tc>
          <w:tcPr>
            <w:tcW w:w="48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0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宋体" w:eastAsia="楷体_GB2312" w:cs="楷体_GB2312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宋体" w:eastAsia="楷体_GB2312" w:cs="楷体_GB2312"/>
                <w:sz w:val="20"/>
                <w:szCs w:val="2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益组织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务机构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Style w:val="5"/>
                <w:rFonts w:hint="default" w:hAnsi="宋体"/>
                <w:color w:val="auto"/>
                <w:lang w:bidi="ar"/>
              </w:rPr>
              <w:t>（区分处理的，只记这一情形，不计其他情形）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5.属于三类内部事物信息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2.没有现成信息需要另外制作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四、结转下年度继续处理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四、政府信息公开行政复议、行政诉讼情况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26"/>
        <w:gridCol w:w="625"/>
        <w:gridCol w:w="625"/>
        <w:gridCol w:w="626"/>
        <w:gridCol w:w="605"/>
        <w:gridCol w:w="604"/>
        <w:gridCol w:w="890"/>
        <w:gridCol w:w="450"/>
        <w:gridCol w:w="576"/>
        <w:gridCol w:w="604"/>
        <w:gridCol w:w="605"/>
        <w:gridCol w:w="605"/>
        <w:gridCol w:w="604"/>
        <w:gridCol w:w="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2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1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/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1、工作人员对政府信息公开相关法律法规的认识和理解不透彻，没有系统的培训机制。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2、政府信息公开工作要求不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断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提高，涉及面越来越广，任务越来越繁重，涉及的部门越来越多。应由专门部门专人负责，各部门协调工作。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3、主动公开政府信息意识和对政府信息公开重要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性</w:t>
      </w:r>
      <w:r>
        <w:rPr>
          <w:rFonts w:hint="eastAsia" w:ascii="仿宋_GB2312" w:hAnsi="仿宋_GB2312" w:eastAsia="仿宋_GB2312" w:cs="仿宋_GB2312"/>
          <w:sz w:val="32"/>
          <w:szCs w:val="32"/>
        </w:rPr>
        <w:t>的认识有待提高。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六、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一是进一步健全和完善政务公开相关制度。规范公开内容，提高公开质量。对局机关政务公开相关制度进行梳理，针对征求意见形式较为单一、民意调查不够丰富等短板问题，制定和完善相关制度，加大公开力度，丰富公开形式，更好服务群众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二是进一步抓好重点领域信息公开。重点做好县政务公开办规定的重点领域信息公开工作，在深化完善和巩固提高上下功夫。按照有关规定对行政事项进一步公开办事程序、办事标准、办事结果，不断增强工作透明度，提升办事群众满意度。积极借鉴和学习兄弟县市信息公开工作的经验和做法，全面系统梳理我局各类服务信息，及时规范全面公开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芮城县卫生健康和体育局</w:t>
      </w:r>
    </w:p>
    <w:p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年1月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日</w:t>
      </w:r>
    </w:p>
    <w:p/>
    <w:p/>
    <w:bookmarkEnd w:id="0"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352677"/>
    <w:multiLevelType w:val="singleLevel"/>
    <w:tmpl w:val="8735267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73B48F"/>
    <w:multiLevelType w:val="singleLevel"/>
    <w:tmpl w:val="FF73B48F"/>
    <w:lvl w:ilvl="0" w:tentative="0">
      <w:start w:val="1"/>
      <w:numFmt w:val="chineseCounting"/>
      <w:suff w:val="nothing"/>
      <w:lvlText w:val="%1、"/>
      <w:lvlJc w:val="left"/>
      <w:pPr>
        <w:ind w:left="-1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mQ1ZDA3NTY3ZWYyNjk3MGRhNzFiY2FhYmZlN2MifQ=="/>
  </w:docVars>
  <w:rsids>
    <w:rsidRoot w:val="42831D09"/>
    <w:rsid w:val="16155D29"/>
    <w:rsid w:val="28204FC5"/>
    <w:rsid w:val="42831D09"/>
    <w:rsid w:val="453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5">
    <w:name w:val="font01"/>
    <w:basedOn w:val="4"/>
    <w:autoRedefine/>
    <w:qFormat/>
    <w:uiPriority w:val="0"/>
    <w:rPr>
      <w:rFonts w:hint="eastAsia" w:ascii="楷体_GB2312" w:eastAsia="楷体_GB2312" w:cs="楷体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2024-01-17T08:05:00Z</dcterms:created>
  <dc:creator>Administrator</dc:creator>
  <cp:lastModifiedBy>Administrator</cp:lastModifiedBy>
  <dcterms:modified xsi:type="dcterms:W3CDTF">2024-01-17T08:45:32Z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0FC91E3044B4497D94BB4713CD23B171_11</vt:lpwstr>
  </property>
</Properties>
</file>