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lang w:eastAsia="zh-CN"/>
        </w:rPr>
      </w:pPr>
      <w:r>
        <w:rPr>
          <w:rFonts w:hint="eastAsia" w:ascii="宋体" w:hAnsi="宋体" w:cs="宋体"/>
          <w:b/>
          <w:bCs/>
          <w:sz w:val="44"/>
          <w:szCs w:val="44"/>
        </w:rPr>
        <w:t>芮城县</w:t>
      </w:r>
      <w:r>
        <w:rPr>
          <w:rFonts w:hint="eastAsia" w:ascii="宋体" w:hAnsi="宋体" w:cs="宋体"/>
          <w:b/>
          <w:bCs/>
          <w:sz w:val="44"/>
          <w:szCs w:val="44"/>
          <w:lang w:eastAsia="zh-CN"/>
        </w:rPr>
        <w:t>蒲剧线腔艺术研究所</w:t>
      </w:r>
    </w:p>
    <w:p>
      <w:pPr>
        <w:spacing w:line="560" w:lineRule="exact"/>
        <w:jc w:val="center"/>
        <w:rPr>
          <w:rFonts w:hint="eastAsia" w:ascii="宋体" w:hAnsi="宋体" w:cs="宋体"/>
          <w:b/>
          <w:bCs/>
          <w:sz w:val="44"/>
          <w:szCs w:val="44"/>
          <w:lang w:eastAsia="zh-CN"/>
        </w:rPr>
      </w:pPr>
      <w:r>
        <w:rPr>
          <w:rFonts w:hint="eastAsia" w:ascii="宋体" w:hAnsi="宋体" w:cs="宋体"/>
          <w:b/>
          <w:bCs/>
          <w:sz w:val="44"/>
          <w:szCs w:val="44"/>
        </w:rPr>
        <w:t>202</w:t>
      </w:r>
      <w:r>
        <w:rPr>
          <w:rFonts w:hint="eastAsia" w:ascii="宋体" w:hAnsi="宋体" w:cs="宋体"/>
          <w:b/>
          <w:bCs/>
          <w:sz w:val="44"/>
          <w:szCs w:val="44"/>
          <w:lang w:val="en-US" w:eastAsia="zh-CN"/>
        </w:rPr>
        <w:t>3</w:t>
      </w:r>
      <w:r>
        <w:rPr>
          <w:rFonts w:hint="eastAsia" w:ascii="宋体" w:hAnsi="宋体" w:cs="宋体"/>
          <w:b/>
          <w:bCs/>
          <w:sz w:val="44"/>
          <w:szCs w:val="44"/>
        </w:rPr>
        <w:t>年</w:t>
      </w:r>
      <w:r>
        <w:rPr>
          <w:rFonts w:hint="eastAsia" w:ascii="宋体" w:hAnsi="宋体" w:cs="宋体"/>
          <w:b/>
          <w:bCs/>
          <w:sz w:val="44"/>
          <w:szCs w:val="44"/>
          <w:lang w:eastAsia="zh-CN"/>
        </w:rPr>
        <w:t>度</w:t>
      </w:r>
      <w:r>
        <w:rPr>
          <w:rFonts w:hint="eastAsia" w:ascii="宋体" w:hAnsi="宋体" w:cs="宋体"/>
          <w:b/>
          <w:bCs/>
          <w:sz w:val="44"/>
          <w:szCs w:val="44"/>
        </w:rPr>
        <w:t>部门预算</w:t>
      </w:r>
      <w:r>
        <w:rPr>
          <w:rFonts w:hint="eastAsia" w:ascii="宋体" w:hAnsi="宋体" w:cs="宋体"/>
          <w:b/>
          <w:bCs/>
          <w:sz w:val="44"/>
          <w:szCs w:val="44"/>
          <w:lang w:eastAsia="zh-CN"/>
        </w:rPr>
        <w:t>说明</w:t>
      </w:r>
    </w:p>
    <w:p>
      <w:pPr>
        <w:pStyle w:val="2"/>
        <w:rPr>
          <w:rFonts w:hint="eastAsia"/>
        </w:rPr>
      </w:pPr>
    </w:p>
    <w:p>
      <w:pPr>
        <w:ind w:firstLine="640"/>
        <w:rPr>
          <w:rFonts w:ascii="黑体" w:hAnsi="黑体" w:eastAsia="黑体"/>
          <w:szCs w:val="32"/>
        </w:rPr>
      </w:pPr>
    </w:p>
    <w:p>
      <w:pPr>
        <w:pStyle w:val="6"/>
        <w:shd w:val="clear" w:color="auto" w:fill="FFFFFF"/>
        <w:spacing w:before="0" w:beforeAutospacing="0" w:after="0" w:afterAutospacing="0" w:line="560" w:lineRule="exact"/>
        <w:jc w:val="center"/>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eastAsia="zh-CN"/>
        </w:rPr>
        <w:t>第一部分</w:t>
      </w:r>
      <w:r>
        <w:rPr>
          <w:rFonts w:hint="eastAsia" w:ascii="黑体" w:hAnsi="黑体" w:eastAsia="黑体" w:cs="黑体"/>
          <w:color w:val="000000"/>
          <w:sz w:val="30"/>
          <w:szCs w:val="30"/>
          <w:lang w:val="en-US" w:eastAsia="zh-CN"/>
        </w:rPr>
        <w:t xml:space="preserve">  概况</w:t>
      </w:r>
    </w:p>
    <w:p>
      <w:pPr>
        <w:pStyle w:val="6"/>
        <w:shd w:val="clear" w:color="auto" w:fill="FFFFFF"/>
        <w:spacing w:before="0" w:beforeAutospacing="0" w:after="0" w:afterAutospacing="0" w:line="560" w:lineRule="exact"/>
        <w:jc w:val="center"/>
        <w:rPr>
          <w:rFonts w:hint="default" w:ascii="黑体" w:hAnsi="黑体" w:eastAsia="黑体" w:cs="黑体"/>
          <w:color w:val="000000"/>
          <w:sz w:val="30"/>
          <w:szCs w:val="30"/>
          <w:lang w:val="en-US" w:eastAsia="zh-CN"/>
        </w:rPr>
      </w:pP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一、单位概况</w:t>
      </w:r>
    </w:p>
    <w:p>
      <w:pPr>
        <w:pStyle w:val="6"/>
        <w:shd w:val="clear" w:color="auto" w:fill="FFFFFF"/>
        <w:spacing w:before="0" w:beforeAutospacing="0" w:after="0" w:afterAutospacing="0" w:line="560" w:lineRule="exact"/>
        <w:ind w:firstLine="640" w:firstLineChars="200"/>
        <w:rPr>
          <w:rFonts w:hint="eastAsia" w:ascii="仿宋" w:hAnsi="仿宋" w:eastAsia="仿宋"/>
          <w:color w:val="000000"/>
          <w:sz w:val="32"/>
          <w:szCs w:val="32"/>
        </w:rPr>
      </w:pPr>
      <w:r>
        <w:rPr>
          <w:rFonts w:hint="eastAsia" w:ascii="仿宋_GB2312" w:eastAsia="仿宋_GB2312"/>
          <w:color w:val="000000"/>
          <w:sz w:val="32"/>
          <w:szCs w:val="32"/>
        </w:rPr>
        <w:t>芮城县蒲剧线腔艺术研究所内设</w:t>
      </w:r>
      <w:r>
        <w:rPr>
          <w:rFonts w:hint="eastAsia" w:ascii="仿宋_GB2312" w:hAnsi="楷体"/>
          <w:szCs w:val="32"/>
        </w:rPr>
        <w:t>内</w:t>
      </w:r>
      <w:r>
        <w:rPr>
          <w:rFonts w:hint="eastAsia" w:ascii="仿宋_GB2312" w:eastAsia="仿宋_GB2312"/>
          <w:color w:val="000000"/>
          <w:sz w:val="32"/>
          <w:szCs w:val="32"/>
        </w:rPr>
        <w:t>设</w:t>
      </w:r>
      <w:r>
        <w:rPr>
          <w:rFonts w:hint="eastAsia" w:ascii="仿宋_GB2312" w:eastAsia="仿宋_GB2312"/>
          <w:color w:val="000000"/>
          <w:sz w:val="32"/>
          <w:szCs w:val="32"/>
          <w:lang w:eastAsia="zh-CN"/>
        </w:rPr>
        <w:t>团委</w:t>
      </w:r>
      <w:r>
        <w:rPr>
          <w:rFonts w:hint="eastAsia" w:ascii="仿宋_GB2312" w:eastAsia="仿宋_GB2312"/>
          <w:color w:val="000000"/>
          <w:sz w:val="32"/>
          <w:szCs w:val="32"/>
        </w:rPr>
        <w:t>、</w:t>
      </w:r>
      <w:r>
        <w:rPr>
          <w:rFonts w:hint="eastAsia" w:ascii="仿宋_GB2312" w:eastAsia="仿宋_GB2312"/>
          <w:color w:val="000000"/>
          <w:sz w:val="32"/>
          <w:szCs w:val="32"/>
          <w:lang w:eastAsia="zh-CN"/>
        </w:rPr>
        <w:t>业务</w:t>
      </w:r>
      <w:r>
        <w:rPr>
          <w:rFonts w:hint="eastAsia" w:ascii="仿宋_GB2312" w:eastAsia="仿宋_GB2312"/>
          <w:color w:val="000000"/>
          <w:sz w:val="32"/>
          <w:szCs w:val="32"/>
        </w:rPr>
        <w:t>股、</w:t>
      </w:r>
      <w:r>
        <w:rPr>
          <w:rFonts w:hint="eastAsia" w:ascii="仿宋_GB2312" w:eastAsia="仿宋_GB2312"/>
          <w:color w:val="000000"/>
          <w:sz w:val="32"/>
          <w:szCs w:val="32"/>
          <w:lang w:eastAsia="zh-CN"/>
        </w:rPr>
        <w:t>后勤</w:t>
      </w:r>
      <w:r>
        <w:rPr>
          <w:rFonts w:hint="eastAsia" w:ascii="仿宋_GB2312" w:eastAsia="仿宋_GB2312"/>
          <w:color w:val="000000"/>
          <w:sz w:val="32"/>
          <w:szCs w:val="32"/>
        </w:rPr>
        <w:t>股</w:t>
      </w:r>
      <w:r>
        <w:rPr>
          <w:rFonts w:hint="eastAsia" w:ascii="仿宋_GB2312" w:eastAsia="仿宋_GB2312"/>
          <w:color w:val="000000"/>
          <w:sz w:val="32"/>
          <w:szCs w:val="32"/>
          <w:lang w:eastAsia="zh-CN"/>
        </w:rPr>
        <w:t>、财务、办公室五</w:t>
      </w:r>
      <w:r>
        <w:rPr>
          <w:rFonts w:hint="eastAsia" w:ascii="仿宋_GB2312" w:eastAsia="仿宋_GB2312"/>
          <w:color w:val="000000"/>
          <w:sz w:val="32"/>
          <w:szCs w:val="32"/>
        </w:rPr>
        <w:t>个股室</w:t>
      </w:r>
      <w:r>
        <w:rPr>
          <w:rFonts w:hint="eastAsia" w:ascii="仿宋_GB2312" w:eastAsia="仿宋_GB2312"/>
          <w:color w:val="000000"/>
          <w:sz w:val="32"/>
          <w:szCs w:val="32"/>
          <w:lang w:eastAsia="zh-CN"/>
        </w:rPr>
        <w:t>，属差额补贴正股级事业单位</w:t>
      </w:r>
      <w:r>
        <w:rPr>
          <w:rFonts w:hint="eastAsia" w:ascii="仿宋_GB2312" w:eastAsia="仿宋_GB2312"/>
          <w:color w:val="000000"/>
          <w:sz w:val="32"/>
          <w:szCs w:val="32"/>
        </w:rPr>
        <w:t>。共有编制</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人，其中</w:t>
      </w:r>
      <w:r>
        <w:rPr>
          <w:rFonts w:hint="eastAsia" w:ascii="仿宋_GB2312" w:eastAsia="仿宋_GB2312"/>
          <w:color w:val="000000"/>
          <w:sz w:val="32"/>
          <w:szCs w:val="32"/>
          <w:lang w:eastAsia="zh-CN"/>
        </w:rPr>
        <w:t>全额</w:t>
      </w:r>
      <w:r>
        <w:rPr>
          <w:rFonts w:hint="eastAsia" w:ascii="仿宋_GB2312" w:eastAsia="仿宋_GB2312"/>
          <w:color w:val="000000"/>
          <w:sz w:val="32"/>
          <w:szCs w:val="32"/>
        </w:rPr>
        <w:t>事业编制</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人，自收自支</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w:t>
      </w:r>
      <w:r>
        <w:rPr>
          <w:rFonts w:hint="eastAsia" w:ascii="仿宋" w:hAnsi="仿宋" w:eastAsia="仿宋"/>
          <w:color w:val="000000"/>
          <w:sz w:val="32"/>
          <w:szCs w:val="32"/>
        </w:rPr>
        <w:t>实有人数</w:t>
      </w:r>
      <w:r>
        <w:rPr>
          <w:rFonts w:hint="eastAsia" w:ascii="仿宋" w:hAnsi="仿宋" w:eastAsia="仿宋"/>
          <w:color w:val="000000"/>
          <w:sz w:val="32"/>
          <w:szCs w:val="32"/>
          <w:lang w:val="en-US" w:eastAsia="zh-CN"/>
        </w:rPr>
        <w:t>27</w:t>
      </w:r>
      <w:r>
        <w:rPr>
          <w:rFonts w:hint="eastAsia" w:ascii="仿宋" w:hAnsi="仿宋" w:eastAsia="仿宋"/>
          <w:color w:val="000000"/>
          <w:sz w:val="32"/>
          <w:szCs w:val="32"/>
        </w:rPr>
        <w:t>人，其中：</w:t>
      </w:r>
      <w:r>
        <w:rPr>
          <w:rFonts w:hint="eastAsia" w:ascii="仿宋_GB2312" w:eastAsia="仿宋_GB2312"/>
          <w:color w:val="000000"/>
          <w:sz w:val="32"/>
          <w:szCs w:val="32"/>
          <w:lang w:eastAsia="zh-CN"/>
        </w:rPr>
        <w:t>全额</w:t>
      </w:r>
      <w:r>
        <w:rPr>
          <w:rFonts w:hint="eastAsia" w:ascii="仿宋" w:hAnsi="仿宋" w:eastAsia="仿宋"/>
          <w:color w:val="000000"/>
          <w:sz w:val="32"/>
          <w:szCs w:val="32"/>
        </w:rPr>
        <w:t>事业人员</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人,自收自支</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人。</w:t>
      </w:r>
    </w:p>
    <w:p>
      <w:pPr>
        <w:pStyle w:val="6"/>
        <w:numPr>
          <w:ilvl w:val="0"/>
          <w:numId w:val="1"/>
        </w:numPr>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主要职能</w:t>
      </w:r>
    </w:p>
    <w:p>
      <w:pPr>
        <w:pStyle w:val="6"/>
        <w:shd w:val="clear" w:color="auto" w:fill="FFFFFF"/>
        <w:spacing w:before="0" w:beforeAutospacing="0" w:after="0" w:afterAutospacing="0"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继承和发展蒲剧线腔艺术文化事业；</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从事蒲剧线腔艺术研究工作；</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培育蒲剧线腔艺术人才；</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开展蒲剧线腔艺术交流活动；</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传承保护线腔非物质文化遗产。</w:t>
      </w:r>
    </w:p>
    <w:p>
      <w:pPr>
        <w:pStyle w:val="6"/>
        <w:shd w:val="clear" w:color="auto" w:fill="FFFFFF"/>
        <w:spacing w:before="0" w:beforeAutospacing="0" w:after="0" w:afterAutospacing="0" w:line="560" w:lineRule="exact"/>
        <w:jc w:val="center"/>
        <w:rPr>
          <w:rFonts w:hint="eastAsia" w:ascii="黑体" w:hAnsi="黑体" w:eastAsia="黑体" w:cs="黑体"/>
          <w:color w:val="000000"/>
          <w:sz w:val="32"/>
          <w:szCs w:val="32"/>
          <w:lang w:val="en-US" w:eastAsia="zh-CN"/>
        </w:rPr>
      </w:pPr>
    </w:p>
    <w:p>
      <w:pPr>
        <w:pStyle w:val="6"/>
        <w:shd w:val="clear" w:color="auto" w:fill="FFFFFF"/>
        <w:spacing w:before="0" w:beforeAutospacing="0" w:after="0" w:afterAutospacing="0" w:line="560" w:lineRule="exact"/>
        <w:jc w:val="cente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第二部分  2023年部门预算情况说明</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、预算收支增减变化及情况说明</w:t>
      </w:r>
    </w:p>
    <w:p>
      <w:pPr>
        <w:pStyle w:val="6"/>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年预算总收入</w:t>
      </w:r>
      <w:r>
        <w:rPr>
          <w:rFonts w:hint="eastAsia" w:ascii="仿宋_GB2312" w:hAnsi="仿宋_GB2312" w:eastAsia="仿宋_GB2312" w:cs="仿宋_GB2312"/>
          <w:color w:val="000000"/>
          <w:sz w:val="32"/>
          <w:szCs w:val="32"/>
          <w:lang w:val="en-US" w:eastAsia="zh-CN"/>
        </w:rPr>
        <w:t>389.3</w:t>
      </w:r>
      <w:r>
        <w:rPr>
          <w:rFonts w:hint="eastAsia" w:ascii="仿宋_GB2312" w:hAnsi="仿宋_GB2312" w:eastAsia="仿宋_GB2312" w:cs="仿宋_GB2312"/>
          <w:color w:val="000000"/>
          <w:sz w:val="32"/>
          <w:szCs w:val="32"/>
        </w:rPr>
        <w:t>万元，比上年增加</w:t>
      </w:r>
      <w:r>
        <w:rPr>
          <w:rFonts w:hint="eastAsia" w:ascii="仿宋_GB2312" w:hAnsi="仿宋_GB2312" w:eastAsia="仿宋_GB2312" w:cs="仿宋_GB2312"/>
          <w:color w:val="000000"/>
          <w:sz w:val="32"/>
          <w:szCs w:val="32"/>
          <w:lang w:val="en-US" w:eastAsia="zh-CN"/>
        </w:rPr>
        <w:t>22.83</w:t>
      </w:r>
      <w:r>
        <w:rPr>
          <w:rFonts w:hint="eastAsia" w:ascii="仿宋_GB2312" w:hAnsi="仿宋_GB2312" w:eastAsia="仿宋_GB2312" w:cs="仿宋_GB2312"/>
          <w:color w:val="000000"/>
          <w:sz w:val="32"/>
          <w:szCs w:val="32"/>
        </w:rPr>
        <w:t>%，主要原因是</w:t>
      </w:r>
      <w:r>
        <w:rPr>
          <w:rFonts w:hint="eastAsia" w:ascii="仿宋_GB2312" w:eastAsia="仿宋_GB2312"/>
          <w:color w:val="000000"/>
          <w:sz w:val="32"/>
          <w:szCs w:val="32"/>
          <w:lang w:eastAsia="zh-CN"/>
        </w:rPr>
        <w:t>人员工资增加，社保费用增加</w:t>
      </w:r>
      <w:r>
        <w:rPr>
          <w:rFonts w:hint="eastAsia" w:ascii="仿宋_GB2312" w:eastAsia="仿宋_GB2312"/>
          <w:color w:val="000000"/>
          <w:sz w:val="32"/>
          <w:szCs w:val="32"/>
          <w:lang w:val="en-US" w:eastAsia="zh-CN"/>
        </w:rPr>
        <w:t>,增加项目2023年剧团设施设备(乐器)更新费用、退休人员职业年金和上年结转资金非遗代表性项目线腔保护补助费用</w:t>
      </w:r>
      <w:r>
        <w:rPr>
          <w:rFonts w:hint="eastAsia" w:ascii="仿宋_GB2312" w:hAnsi="仿宋_GB2312" w:eastAsia="仿宋_GB2312" w:cs="仿宋_GB2312"/>
          <w:color w:val="000000"/>
          <w:sz w:val="32"/>
          <w:szCs w:val="32"/>
        </w:rPr>
        <w:t xml:space="preserve">。其中工资福利支出 </w:t>
      </w:r>
      <w:r>
        <w:rPr>
          <w:rFonts w:hint="eastAsia" w:ascii="仿宋_GB2312" w:hAnsi="仿宋_GB2312" w:eastAsia="仿宋_GB2312" w:cs="仿宋_GB2312"/>
          <w:color w:val="000000"/>
          <w:sz w:val="32"/>
          <w:szCs w:val="32"/>
          <w:lang w:val="en-US" w:eastAsia="zh-CN"/>
        </w:rPr>
        <w:t>240.75</w:t>
      </w:r>
      <w:r>
        <w:rPr>
          <w:rFonts w:hint="eastAsia" w:ascii="仿宋_GB2312" w:hAnsi="仿宋_GB2312" w:eastAsia="仿宋_GB2312" w:cs="仿宋_GB2312"/>
          <w:color w:val="000000"/>
          <w:sz w:val="32"/>
          <w:szCs w:val="32"/>
        </w:rPr>
        <w:t>万元，比上年增加</w:t>
      </w:r>
      <w:r>
        <w:rPr>
          <w:rFonts w:hint="eastAsia" w:ascii="仿宋_GB2312" w:hAnsi="仿宋_GB2312" w:eastAsia="仿宋_GB2312" w:cs="仿宋_GB2312"/>
          <w:color w:val="000000"/>
          <w:sz w:val="32"/>
          <w:szCs w:val="32"/>
          <w:lang w:val="en-US" w:eastAsia="zh-CN"/>
        </w:rPr>
        <w:t>6.45</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eastAsia="zh-CN"/>
        </w:rPr>
        <w:t>人员工资增加，社保费用增加</w:t>
      </w:r>
      <w:r>
        <w:rPr>
          <w:rFonts w:hint="eastAsia" w:ascii="仿宋_GB2312" w:hAnsi="仿宋_GB2312" w:eastAsia="仿宋_GB2312" w:cs="仿宋_GB2312"/>
          <w:color w:val="000000"/>
          <w:sz w:val="32"/>
          <w:szCs w:val="32"/>
        </w:rPr>
        <w:t>。对个人和家庭补助</w:t>
      </w:r>
      <w:r>
        <w:rPr>
          <w:rFonts w:hint="eastAsia" w:ascii="仿宋_GB2312" w:hAnsi="仿宋_GB2312" w:eastAsia="仿宋_GB2312" w:cs="仿宋_GB2312"/>
          <w:color w:val="000000"/>
          <w:sz w:val="32"/>
          <w:szCs w:val="32"/>
          <w:lang w:val="en-US" w:eastAsia="zh-CN"/>
        </w:rPr>
        <w:t>1.52</w:t>
      </w:r>
      <w:r>
        <w:rPr>
          <w:rFonts w:hint="eastAsia" w:ascii="仿宋_GB2312" w:hAnsi="仿宋_GB2312" w:eastAsia="仿宋_GB2312" w:cs="仿宋_GB2312"/>
          <w:color w:val="000000"/>
          <w:sz w:val="32"/>
          <w:szCs w:val="32"/>
        </w:rPr>
        <w:t>万元，比上年</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92.4</w:t>
      </w:r>
      <w:r>
        <w:rPr>
          <w:rFonts w:hint="eastAsia" w:ascii="仿宋_GB2312" w:hAnsi="仿宋_GB2312" w:eastAsia="仿宋_GB2312" w:cs="仿宋_GB2312"/>
          <w:color w:val="000000"/>
          <w:sz w:val="32"/>
          <w:szCs w:val="32"/>
        </w:rPr>
        <w:t>%，原因是</w:t>
      </w:r>
      <w:r>
        <w:rPr>
          <w:rFonts w:hint="eastAsia" w:ascii="仿宋_GB2312" w:hAnsi="仿宋_GB2312" w:eastAsia="仿宋_GB2312" w:cs="仿宋_GB2312"/>
          <w:color w:val="000000"/>
          <w:sz w:val="32"/>
          <w:szCs w:val="32"/>
          <w:lang w:eastAsia="zh-CN"/>
        </w:rPr>
        <w:t>退休人员取暖费增加</w:t>
      </w:r>
      <w:r>
        <w:rPr>
          <w:rFonts w:hint="eastAsia" w:ascii="仿宋_GB2312" w:hAnsi="仿宋_GB2312" w:eastAsia="仿宋_GB2312" w:cs="仿宋_GB2312"/>
          <w:color w:val="000000"/>
          <w:sz w:val="32"/>
          <w:szCs w:val="32"/>
        </w:rPr>
        <w:t>。商品和服务支出</w:t>
      </w:r>
      <w:r>
        <w:rPr>
          <w:rFonts w:hint="eastAsia" w:ascii="仿宋_GB2312" w:hAnsi="仿宋_GB2312" w:eastAsia="仿宋_GB2312" w:cs="仿宋_GB2312"/>
          <w:color w:val="000000"/>
          <w:sz w:val="32"/>
          <w:szCs w:val="32"/>
          <w:lang w:val="en-US" w:eastAsia="zh-CN"/>
        </w:rPr>
        <w:t>13.14</w:t>
      </w:r>
      <w:r>
        <w:rPr>
          <w:rFonts w:hint="eastAsia" w:ascii="仿宋_GB2312" w:hAnsi="仿宋_GB2312" w:eastAsia="仿宋_GB2312" w:cs="仿宋_GB2312"/>
          <w:color w:val="000000"/>
          <w:sz w:val="32"/>
          <w:szCs w:val="32"/>
        </w:rPr>
        <w:t>万元，比上年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2.01</w:t>
      </w:r>
      <w:r>
        <w:rPr>
          <w:rFonts w:hint="eastAsia" w:ascii="仿宋_GB2312" w:hAnsi="仿宋_GB2312" w:eastAsia="仿宋_GB2312" w:cs="仿宋_GB2312"/>
          <w:color w:val="000000"/>
          <w:sz w:val="32"/>
          <w:szCs w:val="32"/>
        </w:rPr>
        <w:t>%，原因是</w:t>
      </w:r>
      <w:r>
        <w:rPr>
          <w:rFonts w:hint="eastAsia" w:ascii="仿宋_GB2312" w:hAnsi="仿宋_GB2312" w:eastAsia="仿宋_GB2312" w:cs="仿宋_GB2312"/>
          <w:color w:val="000000"/>
          <w:sz w:val="32"/>
          <w:szCs w:val="32"/>
          <w:lang w:eastAsia="zh-CN"/>
        </w:rPr>
        <w:t>今年减少</w:t>
      </w:r>
      <w:r>
        <w:rPr>
          <w:rFonts w:hint="eastAsia" w:ascii="仿宋_GB2312" w:hAnsi="仿宋_GB2312" w:eastAsia="仿宋_GB2312" w:cs="仿宋_GB2312"/>
          <w:color w:val="000000"/>
          <w:sz w:val="32"/>
          <w:szCs w:val="32"/>
          <w:lang w:val="en-US" w:eastAsia="zh-CN"/>
        </w:rPr>
        <w:t>1人定额经费</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133.89</w:t>
      </w:r>
      <w:r>
        <w:rPr>
          <w:rFonts w:hint="eastAsia" w:ascii="仿宋_GB2312" w:hAnsi="仿宋_GB2312" w:eastAsia="仿宋_GB2312" w:cs="仿宋_GB2312"/>
          <w:color w:val="000000"/>
          <w:sz w:val="32"/>
          <w:szCs w:val="32"/>
        </w:rPr>
        <w:t>万元，比上年</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74.89</w:t>
      </w:r>
      <w:r>
        <w:rPr>
          <w:rFonts w:hint="eastAsia" w:ascii="仿宋_GB2312" w:hAnsi="仿宋_GB2312" w:eastAsia="仿宋_GB2312" w:cs="仿宋_GB2312"/>
          <w:color w:val="000000"/>
          <w:sz w:val="32"/>
          <w:szCs w:val="32"/>
        </w:rPr>
        <w:t>%，原因</w:t>
      </w:r>
      <w:r>
        <w:rPr>
          <w:rFonts w:hint="eastAsia" w:ascii="仿宋_GB2312" w:eastAsia="仿宋_GB2312"/>
          <w:color w:val="000000"/>
          <w:sz w:val="32"/>
          <w:szCs w:val="32"/>
          <w:lang w:val="en-US" w:eastAsia="zh-CN"/>
        </w:rPr>
        <w:t>增加项目2023年剧团设施设备(乐器)更新费用8.8万元，增加2023年蒲剧团退休人员职业年金21.44万元，增加上年结转资金非遗代表性项目线腔保护补助费用28万元</w:t>
      </w:r>
      <w:r>
        <w:rPr>
          <w:rFonts w:hint="eastAsia" w:ascii="仿宋_GB2312" w:hAnsi="仿宋_GB2312" w:eastAsia="仿宋_GB2312" w:cs="仿宋_GB2312"/>
          <w:color w:val="000000"/>
          <w:sz w:val="32"/>
          <w:szCs w:val="32"/>
        </w:rPr>
        <w:t>。</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、机关运行经费安排情况</w:t>
      </w:r>
    </w:p>
    <w:p>
      <w:pPr>
        <w:pStyle w:val="6"/>
        <w:shd w:val="clear" w:color="auto" w:fill="FFFFFF"/>
        <w:spacing w:before="0" w:beforeAutospacing="0" w:after="0" w:afterAutospacing="0"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机关运行经费（日常商品和服务）支出</w:t>
      </w:r>
      <w:r>
        <w:rPr>
          <w:rFonts w:hint="eastAsia" w:ascii="仿宋_GB2312" w:hAnsi="仿宋_GB2312" w:eastAsia="仿宋_GB2312" w:cs="仿宋_GB2312"/>
          <w:color w:val="000000"/>
          <w:sz w:val="32"/>
          <w:szCs w:val="32"/>
          <w:lang w:val="en-US" w:eastAsia="zh-CN"/>
        </w:rPr>
        <w:t>13.14</w:t>
      </w:r>
      <w:r>
        <w:rPr>
          <w:rFonts w:hint="eastAsia" w:ascii="仿宋_GB2312" w:hAnsi="仿宋_GB2312" w:eastAsia="仿宋_GB2312" w:cs="仿宋_GB2312"/>
          <w:color w:val="000000"/>
          <w:sz w:val="32"/>
          <w:szCs w:val="32"/>
        </w:rPr>
        <w:t>万元，比上年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2.01</w:t>
      </w:r>
      <w:r>
        <w:rPr>
          <w:rFonts w:hint="eastAsia" w:ascii="仿宋_GB2312" w:hAnsi="仿宋_GB2312" w:eastAsia="仿宋_GB2312" w:cs="仿宋_GB2312"/>
          <w:color w:val="000000"/>
          <w:sz w:val="32"/>
          <w:szCs w:val="32"/>
        </w:rPr>
        <w:t>%，原因是</w:t>
      </w:r>
      <w:r>
        <w:rPr>
          <w:rFonts w:hint="eastAsia" w:ascii="仿宋_GB2312" w:hAnsi="仿宋_GB2312" w:eastAsia="仿宋_GB2312" w:cs="仿宋_GB2312"/>
          <w:color w:val="000000"/>
          <w:sz w:val="32"/>
          <w:szCs w:val="32"/>
          <w:lang w:eastAsia="zh-CN"/>
        </w:rPr>
        <w:t>今年减少</w:t>
      </w:r>
      <w:r>
        <w:rPr>
          <w:rFonts w:hint="eastAsia" w:ascii="仿宋_GB2312" w:hAnsi="仿宋_GB2312" w:eastAsia="仿宋_GB2312" w:cs="仿宋_GB2312"/>
          <w:color w:val="000000"/>
          <w:sz w:val="32"/>
          <w:szCs w:val="32"/>
          <w:lang w:val="en-US" w:eastAsia="zh-CN"/>
        </w:rPr>
        <w:t>1人定额经费</w:t>
      </w:r>
      <w:r>
        <w:rPr>
          <w:rFonts w:hint="eastAsia" w:ascii="仿宋_GB2312" w:hAnsi="仿宋_GB2312" w:eastAsia="仿宋_GB2312" w:cs="仿宋_GB2312"/>
          <w:color w:val="000000"/>
          <w:sz w:val="32"/>
          <w:szCs w:val="32"/>
        </w:rPr>
        <w:t>。其中办公费</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万元，印刷费</w:t>
      </w:r>
      <w:r>
        <w:rPr>
          <w:rFonts w:hint="eastAsia" w:ascii="仿宋_GB2312" w:hAnsi="仿宋_GB2312" w:eastAsia="仿宋_GB2312" w:cs="仿宋_GB2312"/>
          <w:color w:val="000000"/>
          <w:sz w:val="32"/>
          <w:szCs w:val="32"/>
          <w:lang w:val="en-US" w:eastAsia="zh-CN"/>
        </w:rPr>
        <w:t>0.3</w:t>
      </w:r>
      <w:r>
        <w:rPr>
          <w:rFonts w:hint="eastAsia" w:ascii="仿宋_GB2312" w:hAnsi="仿宋_GB2312" w:eastAsia="仿宋_GB2312" w:cs="仿宋_GB2312"/>
          <w:color w:val="000000"/>
          <w:sz w:val="32"/>
          <w:szCs w:val="32"/>
        </w:rPr>
        <w:t>万元，水费</w:t>
      </w:r>
      <w:r>
        <w:rPr>
          <w:rFonts w:hint="eastAsia" w:ascii="仿宋_GB2312" w:hAnsi="仿宋_GB2312" w:eastAsia="仿宋_GB2312" w:cs="仿宋_GB2312"/>
          <w:color w:val="000000"/>
          <w:sz w:val="32"/>
          <w:szCs w:val="32"/>
          <w:lang w:val="en-US" w:eastAsia="zh-CN"/>
        </w:rPr>
        <w:t>0.3</w:t>
      </w:r>
      <w:r>
        <w:rPr>
          <w:rFonts w:hint="eastAsia" w:ascii="仿宋_GB2312" w:hAnsi="仿宋_GB2312" w:eastAsia="仿宋_GB2312" w:cs="仿宋_GB2312"/>
          <w:color w:val="000000"/>
          <w:sz w:val="32"/>
          <w:szCs w:val="32"/>
        </w:rPr>
        <w:t>万元，电费</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万元，邮电费</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万元，取暖费</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万元，差旅费</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专用材料费</w:t>
      </w:r>
      <w:r>
        <w:rPr>
          <w:rFonts w:hint="eastAsia" w:ascii="仿宋_GB2312" w:hAnsi="仿宋_GB2312" w:eastAsia="仿宋_GB2312" w:cs="仿宋_GB2312"/>
          <w:color w:val="000000"/>
          <w:sz w:val="32"/>
          <w:szCs w:val="32"/>
          <w:lang w:val="en-US" w:eastAsia="zh-CN"/>
        </w:rPr>
        <w:t>1万元，</w:t>
      </w:r>
      <w:r>
        <w:rPr>
          <w:rFonts w:hint="eastAsia" w:ascii="仿宋_GB2312" w:hAnsi="仿宋_GB2312" w:eastAsia="仿宋_GB2312" w:cs="仿宋_GB2312"/>
          <w:color w:val="000000"/>
          <w:sz w:val="32"/>
          <w:szCs w:val="32"/>
        </w:rPr>
        <w:t>劳务费</w:t>
      </w:r>
      <w:r>
        <w:rPr>
          <w:rFonts w:hint="eastAsia" w:ascii="仿宋_GB2312" w:hAnsi="仿宋_GB2312" w:eastAsia="仿宋_GB2312" w:cs="仿宋_GB2312"/>
          <w:color w:val="000000"/>
          <w:sz w:val="32"/>
          <w:szCs w:val="32"/>
          <w:lang w:val="en-US" w:eastAsia="zh-CN"/>
        </w:rPr>
        <w:t>0.8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工会</w:t>
      </w:r>
      <w:r>
        <w:rPr>
          <w:rFonts w:hint="eastAsia" w:ascii="仿宋_GB2312" w:hAnsi="仿宋_GB2312" w:eastAsia="仿宋_GB2312" w:cs="仿宋_GB2312"/>
          <w:color w:val="000000"/>
          <w:sz w:val="32"/>
          <w:szCs w:val="32"/>
          <w:lang w:val="en-US" w:eastAsia="zh-CN"/>
        </w:rPr>
        <w:t>1.52万元，福利费1.52万元，公务用车运行维护费1.5万元，其他交通费用0.5万元。</w:t>
      </w:r>
    </w:p>
    <w:p>
      <w:pPr>
        <w:pStyle w:val="6"/>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133.89</w:t>
      </w:r>
      <w:r>
        <w:rPr>
          <w:rFonts w:hint="eastAsia" w:ascii="仿宋_GB2312" w:hAnsi="仿宋_GB2312" w:eastAsia="仿宋_GB2312" w:cs="仿宋_GB2312"/>
          <w:color w:val="000000"/>
          <w:sz w:val="32"/>
          <w:szCs w:val="32"/>
        </w:rPr>
        <w:t>万元，比上年</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74.89</w:t>
      </w:r>
      <w:r>
        <w:rPr>
          <w:rFonts w:hint="eastAsia" w:ascii="仿宋_GB2312" w:hAnsi="仿宋_GB2312" w:eastAsia="仿宋_GB2312" w:cs="仿宋_GB2312"/>
          <w:color w:val="000000"/>
          <w:sz w:val="32"/>
          <w:szCs w:val="32"/>
        </w:rPr>
        <w:t>%，原因</w:t>
      </w:r>
      <w:r>
        <w:rPr>
          <w:rFonts w:hint="eastAsia" w:ascii="仿宋_GB2312" w:eastAsia="仿宋_GB2312"/>
          <w:color w:val="000000"/>
          <w:sz w:val="32"/>
          <w:szCs w:val="32"/>
          <w:lang w:val="en-US" w:eastAsia="zh-CN"/>
        </w:rPr>
        <w:t>增加项目2023年剧团设施设备(乐器)更新费用8.8万元，增加2023年蒲剧团退休人员职业年金21.44万元，增加上年结转资金非遗代表性项目线腔保护补助费用28万元</w:t>
      </w:r>
      <w:r>
        <w:rPr>
          <w:rFonts w:hint="eastAsia" w:ascii="仿宋_GB2312" w:hAnsi="仿宋_GB2312" w:eastAsia="仿宋_GB2312" w:cs="仿宋_GB2312"/>
          <w:color w:val="000000"/>
          <w:sz w:val="32"/>
          <w:szCs w:val="32"/>
        </w:rPr>
        <w:t>。</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三、三公经费增减变化及原因</w:t>
      </w:r>
    </w:p>
    <w:p>
      <w:pPr>
        <w:pStyle w:val="6"/>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三公经费，202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年预算共</w:t>
      </w:r>
      <w:r>
        <w:rPr>
          <w:rFonts w:hint="eastAsia" w:ascii="仿宋_GB2312" w:hAnsi="仿宋_GB2312" w:eastAsia="仿宋_GB2312" w:cs="仿宋_GB2312"/>
          <w:color w:val="000000"/>
          <w:sz w:val="32"/>
          <w:szCs w:val="32"/>
          <w:lang w:val="en-US" w:eastAsia="zh-CN"/>
        </w:rPr>
        <w:t>1.5万</w:t>
      </w:r>
      <w:r>
        <w:rPr>
          <w:rFonts w:hint="eastAsia" w:ascii="仿宋_GB2312" w:hAnsi="仿宋_GB2312" w:eastAsia="仿宋_GB2312" w:cs="仿宋_GB2312"/>
          <w:color w:val="000000"/>
          <w:sz w:val="32"/>
          <w:szCs w:val="32"/>
        </w:rPr>
        <w:t>元，其中公务接待费为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元，预计接待</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人。我单位保留公车</w:t>
      </w:r>
      <w:r>
        <w:rPr>
          <w:rFonts w:hint="eastAsia" w:ascii="仿宋_GB2312" w:hAnsi="仿宋_GB2312" w:eastAsia="仿宋_GB2312" w:cs="仿宋_GB2312"/>
          <w:color w:val="000000"/>
          <w:sz w:val="32"/>
          <w:szCs w:val="32"/>
          <w:lang w:eastAsia="zh-CN"/>
        </w:rPr>
        <w:t>一辆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为国家文化部无偿拨付舞台车一辆，</w:t>
      </w:r>
      <w:r>
        <w:rPr>
          <w:rFonts w:hint="eastAsia" w:ascii="仿宋_GB2312" w:hAnsi="仿宋_GB2312" w:eastAsia="仿宋_GB2312" w:cs="仿宋_GB2312"/>
          <w:color w:val="000000"/>
          <w:sz w:val="32"/>
          <w:szCs w:val="32"/>
        </w:rPr>
        <w:t>公务用车运行维护费年初预算为</w:t>
      </w:r>
      <w:r>
        <w:rPr>
          <w:rFonts w:hint="eastAsia" w:ascii="仿宋_GB2312" w:hAnsi="仿宋_GB2312" w:eastAsia="仿宋_GB2312" w:cs="仿宋_GB2312"/>
          <w:color w:val="000000"/>
          <w:sz w:val="32"/>
          <w:szCs w:val="32"/>
          <w:lang w:val="en-US" w:eastAsia="zh-CN"/>
        </w:rPr>
        <w:t>1.5万</w:t>
      </w:r>
      <w:r>
        <w:rPr>
          <w:rFonts w:hint="eastAsia" w:ascii="仿宋_GB2312" w:hAnsi="仿宋_GB2312" w:eastAsia="仿宋_GB2312" w:cs="仿宋_GB2312"/>
          <w:color w:val="000000"/>
          <w:sz w:val="32"/>
          <w:szCs w:val="32"/>
        </w:rPr>
        <w:t>元，公务用车购置为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元。因公出国境费用预算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团组，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人。</w:t>
      </w:r>
      <w:r>
        <w:rPr>
          <w:rFonts w:hint="eastAsia" w:ascii="仿宋_GB2312" w:eastAsia="仿宋_GB2312"/>
          <w:color w:val="000000"/>
          <w:sz w:val="32"/>
          <w:szCs w:val="32"/>
        </w:rPr>
        <w:tab/>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四、政府采购预算情况说明</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2023年政府采购预算5.68万元，2022年政府采购预算3.28万元，增加2.4万元。其中货物类0.6万元，服务类5.08万元，工程类0万元。</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五、行政事业单位国有资产使用占用情况说明</w:t>
      </w:r>
    </w:p>
    <w:p>
      <w:pPr>
        <w:pStyle w:val="5"/>
        <w:widowControl/>
        <w:ind w:right="-255" w:firstLine="640" w:firstLineChars="200"/>
        <w:rPr>
          <w:rFonts w:hint="default" w:ascii="仿宋_GB2312" w:eastAsia="仿宋_GB2312" w:cs="宋体" w:hAnsiTheme="majorEastAsia"/>
          <w:color w:val="000000"/>
          <w:sz w:val="32"/>
          <w:szCs w:val="32"/>
        </w:rPr>
      </w:pPr>
      <w:r>
        <w:rPr>
          <w:rFonts w:hint="eastAsia" w:ascii="仿宋_GB2312" w:hAnsi="仿宋_GB2312" w:eastAsia="仿宋_GB2312" w:cs="仿宋_GB2312"/>
          <w:color w:val="000000"/>
          <w:kern w:val="0"/>
          <w:sz w:val="32"/>
          <w:szCs w:val="32"/>
          <w:lang w:val="en-US" w:eastAsia="zh-CN" w:bidi="ar-SA"/>
        </w:rPr>
        <w:t>2022年底我单位国有资产578.26万元，预计2023年新增18.2万元，合计596.46万元</w:t>
      </w:r>
      <w:r>
        <w:rPr>
          <w:rFonts w:ascii="仿宋_GB2312" w:eastAsia="仿宋_GB2312" w:cs="宋体" w:hAnsiTheme="majorEastAsia"/>
          <w:color w:val="000000"/>
          <w:sz w:val="32"/>
          <w:szCs w:val="32"/>
        </w:rPr>
        <w:t>。</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六、项目绩效目标情况说明</w:t>
      </w:r>
    </w:p>
    <w:p>
      <w:pPr>
        <w:pStyle w:val="6"/>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2023年我单位设立绩效目标的项目是：丰富群众文化活动项目。预算金额70万元。绩效目标：满足人民群众精神文化需求，切实带动地方戏曲传承发展实施送戏下乡；实施送戏下乡，让老百姓常年有戏看。</w:t>
      </w:r>
    </w:p>
    <w:p>
      <w:pPr>
        <w:pStyle w:val="6"/>
        <w:shd w:val="clear" w:color="auto" w:fill="FFFFFF"/>
        <w:spacing w:before="0" w:beforeAutospacing="0" w:after="0" w:afterAutospacing="0" w:line="560" w:lineRule="exact"/>
        <w:rPr>
          <w:rFonts w:hint="eastAsia" w:ascii="仿宋_GB2312" w:hAnsi="仿宋_GB2312" w:eastAsia="仿宋_GB2312" w:cs="仿宋_GB2312"/>
          <w:color w:val="000000"/>
          <w:kern w:val="0"/>
          <w:sz w:val="32"/>
          <w:szCs w:val="32"/>
          <w:lang w:val="en-US" w:eastAsia="zh-CN" w:bidi="ar-SA"/>
        </w:rPr>
      </w:pPr>
    </w:p>
    <w:p>
      <w:pPr>
        <w:spacing w:line="580" w:lineRule="exact"/>
        <w:jc w:val="center"/>
        <w:rPr>
          <w:rStyle w:val="12"/>
          <w:rFonts w:ascii="黑体" w:hAnsi="黑体" w:eastAsia="黑体" w:cs="黑体"/>
          <w:b/>
          <w:bCs/>
          <w:sz w:val="32"/>
          <w:szCs w:val="32"/>
        </w:rPr>
      </w:pPr>
      <w:r>
        <w:rPr>
          <w:rStyle w:val="12"/>
          <w:rFonts w:hint="eastAsia" w:ascii="黑体" w:hAnsi="黑体" w:eastAsia="黑体" w:cs="黑体"/>
          <w:b/>
          <w:bCs/>
          <w:sz w:val="32"/>
          <w:szCs w:val="32"/>
          <w:lang w:eastAsia="zh-CN"/>
        </w:rPr>
        <w:t>第三部分</w:t>
      </w:r>
      <w:r>
        <w:rPr>
          <w:rStyle w:val="12"/>
          <w:rFonts w:hint="eastAsia" w:ascii="黑体" w:hAnsi="黑体" w:eastAsia="黑体" w:cs="黑体"/>
          <w:b/>
          <w:bCs/>
          <w:sz w:val="32"/>
          <w:szCs w:val="32"/>
          <w:lang w:val="en-US" w:eastAsia="zh-CN"/>
        </w:rPr>
        <w:t xml:space="preserve">  </w:t>
      </w:r>
      <w:r>
        <w:rPr>
          <w:rStyle w:val="12"/>
          <w:rFonts w:ascii="黑体" w:hAnsi="黑体" w:eastAsia="黑体" w:cs="黑体"/>
          <w:b/>
          <w:bCs/>
          <w:sz w:val="32"/>
          <w:szCs w:val="32"/>
        </w:rPr>
        <w:t>名词解释</w:t>
      </w:r>
      <w:bookmarkStart w:id="0" w:name="_GoBack"/>
      <w:bookmarkEnd w:id="0"/>
    </w:p>
    <w:p>
      <w:pPr>
        <w:spacing w:line="580" w:lineRule="exact"/>
        <w:jc w:val="center"/>
        <w:rPr>
          <w:rStyle w:val="12"/>
          <w:rFonts w:ascii="黑体" w:hAnsi="黑体" w:eastAsia="黑体" w:cs="黑体"/>
          <w:b/>
          <w:bCs/>
          <w:sz w:val="32"/>
          <w:szCs w:val="32"/>
        </w:rPr>
      </w:pPr>
    </w:p>
    <w:p>
      <w:pPr>
        <w:pBdr>
          <w:bottom w:val="single" w:color="FFFFFF" w:sz="4" w:space="31"/>
        </w:pBdr>
        <w:tabs>
          <w:tab w:val="left" w:pos="1440"/>
        </w:tabs>
        <w:snapToGrid w:val="0"/>
        <w:spacing w:line="580"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lang w:val="en-US" w:eastAsia="zh-CN"/>
        </w:rPr>
        <w:t>一</w:t>
      </w:r>
      <w:r>
        <w:rPr>
          <w:rFonts w:hint="eastAsia" w:ascii="仿宋_GB2312" w:eastAsia="仿宋_GB2312"/>
          <w:b/>
          <w:bCs/>
          <w:color w:val="000000"/>
          <w:sz w:val="32"/>
          <w:szCs w:val="32"/>
        </w:rPr>
        <w:t>、</w:t>
      </w:r>
      <w:r>
        <w:rPr>
          <w:rFonts w:hint="default" w:ascii="Times New Roman" w:hAnsi="Times New Roman" w:eastAsia="仿宋_GB2312" w:cs="Times New Roman"/>
          <w:b/>
          <w:bCs/>
          <w:color w:val="auto"/>
          <w:kern w:val="2"/>
          <w:sz w:val="32"/>
          <w:szCs w:val="32"/>
          <w:highlight w:val="none"/>
          <w:lang w:val="en-US" w:eastAsia="zh-CN" w:bidi="ar-SA"/>
        </w:rPr>
        <w:t>预算管理一体化：</w:t>
      </w:r>
      <w:r>
        <w:rPr>
          <w:rFonts w:hint="default" w:ascii="Times New Roman" w:hAnsi="Times New Roman" w:eastAsia="仿宋_GB2312" w:cs="Times New Roman"/>
          <w:color w:val="auto"/>
          <w:kern w:val="2"/>
          <w:sz w:val="32"/>
          <w:szCs w:val="32"/>
          <w:highlight w:val="none"/>
          <w:lang w:val="en-US" w:eastAsia="zh-CN" w:bidi="ar-SA"/>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w:t>
      </w:r>
    </w:p>
    <w:p>
      <w:pPr>
        <w:pBdr>
          <w:bottom w:val="single" w:color="FFFFFF" w:sz="4" w:space="31"/>
        </w:pBdr>
        <w:tabs>
          <w:tab w:val="left" w:pos="1440"/>
        </w:tabs>
        <w:snapToGrid w:val="0"/>
        <w:spacing w:line="580" w:lineRule="exact"/>
        <w:ind w:firstLine="643" w:firstLineChars="200"/>
        <w:rPr>
          <w:rStyle w:val="12"/>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二、国库集中收付制度：</w:t>
      </w:r>
      <w:r>
        <w:rPr>
          <w:rStyle w:val="12"/>
          <w:rFonts w:hint="eastAsia" w:ascii="仿宋_GB2312" w:eastAsia="仿宋_GB2312"/>
          <w:color w:val="000000"/>
          <w:sz w:val="32"/>
          <w:szCs w:val="32"/>
        </w:rPr>
        <w:t>是一种对财政资金实行集中收缴和支付的管理制度。其核心是通过建立国库单一账户体系，将所有财政性资金的收入和支出全部纳入国库单一账户体系管理和核算。财政收入通过国库单一账户体系直接缴入国库；财政支出按预算通过国库单一账户体系，由财政集中支付或授权预算单位支付到商品或劳务供应商。</w:t>
      </w:r>
    </w:p>
    <w:p>
      <w:pPr>
        <w:pBdr>
          <w:bottom w:val="single" w:color="FFFFFF" w:sz="4" w:space="31"/>
        </w:pBdr>
        <w:tabs>
          <w:tab w:val="left" w:pos="1440"/>
        </w:tabs>
        <w:snapToGrid w:val="0"/>
        <w:spacing w:line="580" w:lineRule="exact"/>
        <w:ind w:firstLine="643" w:firstLineChars="200"/>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三、基本支出：</w:t>
      </w:r>
      <w:r>
        <w:rPr>
          <w:rFonts w:hint="eastAsia" w:ascii="仿宋_GB2312" w:eastAsia="仿宋_GB2312"/>
          <w:color w:val="000000"/>
          <w:sz w:val="32"/>
          <w:szCs w:val="32"/>
        </w:rPr>
        <w:t>是预算单位为保障其正常运转，完成日常工作任务所发生的支出，包括人员支出和日常公用支出。</w:t>
      </w:r>
    </w:p>
    <w:p>
      <w:pPr>
        <w:pBdr>
          <w:bottom w:val="single" w:color="FFFFFF" w:sz="4" w:space="31"/>
        </w:pBdr>
        <w:tabs>
          <w:tab w:val="left" w:pos="1440"/>
        </w:tabs>
        <w:snapToGrid w:val="0"/>
        <w:spacing w:line="580" w:lineRule="exact"/>
        <w:ind w:firstLine="643" w:firstLineChars="200"/>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四、项目支出：</w:t>
      </w:r>
      <w:r>
        <w:rPr>
          <w:rFonts w:hint="eastAsia" w:ascii="仿宋_GB2312" w:eastAsia="仿宋_GB2312"/>
          <w:color w:val="000000"/>
          <w:sz w:val="32"/>
          <w:szCs w:val="32"/>
        </w:rPr>
        <w:t>是预算单位为完成其特定的行政工作任务或事业发展目标所发生的支出。</w:t>
      </w:r>
    </w:p>
    <w:p>
      <w:pPr>
        <w:pBdr>
          <w:bottom w:val="single" w:color="FFFFFF" w:sz="4" w:space="31"/>
        </w:pBdr>
        <w:tabs>
          <w:tab w:val="left" w:pos="1440"/>
        </w:tabs>
        <w:snapToGrid w:val="0"/>
        <w:spacing w:line="580" w:lineRule="exact"/>
        <w:ind w:firstLine="643" w:firstLineChars="200"/>
        <w:rPr>
          <w:rFonts w:hint="eastAsia"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五、三公经费：</w:t>
      </w:r>
      <w:r>
        <w:rPr>
          <w:rFonts w:hint="eastAsia" w:ascii="仿宋_GB2312" w:eastAsia="仿宋_GB2312"/>
          <w:color w:val="000000"/>
          <w:sz w:val="32"/>
          <w:szCs w:val="32"/>
        </w:rPr>
        <w:t>公务接待费，公务用车购置运行维护费和因公出国（境）费。</w:t>
      </w:r>
    </w:p>
    <w:p>
      <w:pPr>
        <w:keepNext w:val="0"/>
        <w:keepLines w:val="0"/>
        <w:pageBreakBefore w:val="0"/>
        <w:widowControl w:val="0"/>
        <w:numPr>
          <w:ilvl w:val="0"/>
          <w:numId w:val="0"/>
        </w:numPr>
        <w:pBdr>
          <w:bottom w:val="single" w:color="FFFFFF" w:sz="4" w:space="31"/>
        </w:pBdr>
        <w:shd w:val="clear" w:color="auto" w:fill="auto"/>
        <w:tabs>
          <w:tab w:val="left" w:pos="1440"/>
        </w:tabs>
        <w:kinsoku/>
        <w:wordWrap/>
        <w:overflowPunct/>
        <w:topLinePunct w:val="0"/>
        <w:autoSpaceDE/>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b/>
          <w:bCs/>
          <w:color w:val="auto"/>
          <w:kern w:val="2"/>
          <w:sz w:val="32"/>
          <w:szCs w:val="32"/>
          <w:highlight w:val="none"/>
          <w:lang w:val="en-US" w:eastAsia="zh-CN" w:bidi="ar-SA"/>
        </w:rPr>
        <w:t>六、</w:t>
      </w:r>
      <w:r>
        <w:rPr>
          <w:rFonts w:hint="default" w:ascii="Times New Roman" w:hAnsi="Times New Roman" w:eastAsia="仿宋_GB2312" w:cs="Times New Roman"/>
          <w:b/>
          <w:bCs/>
          <w:color w:val="auto"/>
          <w:kern w:val="2"/>
          <w:sz w:val="32"/>
          <w:szCs w:val="32"/>
          <w:highlight w:val="none"/>
          <w:lang w:val="en-US" w:eastAsia="zh-CN" w:bidi="ar-SA"/>
        </w:rPr>
        <w:t>直达资金：</w:t>
      </w:r>
      <w:r>
        <w:rPr>
          <w:rFonts w:hint="default" w:ascii="Times New Roman" w:hAnsi="Times New Roman" w:eastAsia="仿宋_GB2312" w:cs="Times New Roman"/>
          <w:color w:val="auto"/>
          <w:kern w:val="2"/>
          <w:sz w:val="32"/>
          <w:szCs w:val="32"/>
          <w:highlight w:val="none"/>
          <w:lang w:val="en-US" w:eastAsia="zh-CN" w:bidi="ar-SA"/>
        </w:rPr>
        <w:t>是指中央政府直接拨付到地方的资金，是在建立特殊转移支付机制，通过中央对地方转移支付，避免了资金的层层审批，能够充分发挥资金效益，利企利民。</w:t>
      </w:r>
    </w:p>
    <w:p>
      <w:pPr>
        <w:pBdr>
          <w:bottom w:val="single" w:color="FFFFFF" w:sz="4" w:space="31"/>
        </w:pBdr>
        <w:tabs>
          <w:tab w:val="left" w:pos="1440"/>
        </w:tabs>
        <w:snapToGrid w:val="0"/>
        <w:spacing w:line="580" w:lineRule="exact"/>
        <w:rPr>
          <w:rFonts w:hint="eastAsia"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DE417"/>
    <w:multiLevelType w:val="singleLevel"/>
    <w:tmpl w:val="485DE41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1N2YzY2MzYzFlMmJlZmIyOTA1ODU5NTgwOTE3NmQifQ=="/>
  </w:docVars>
  <w:rsids>
    <w:rsidRoot w:val="20EA69AE"/>
    <w:rsid w:val="001106FC"/>
    <w:rsid w:val="001D7C4F"/>
    <w:rsid w:val="00203B34"/>
    <w:rsid w:val="0030738C"/>
    <w:rsid w:val="003C02DF"/>
    <w:rsid w:val="00400009"/>
    <w:rsid w:val="00462849"/>
    <w:rsid w:val="00A769BE"/>
    <w:rsid w:val="00AA67D1"/>
    <w:rsid w:val="00C20004"/>
    <w:rsid w:val="00CB0946"/>
    <w:rsid w:val="00D10C0F"/>
    <w:rsid w:val="00D13DA8"/>
    <w:rsid w:val="00DD6409"/>
    <w:rsid w:val="00DF69E9"/>
    <w:rsid w:val="00EB792F"/>
    <w:rsid w:val="00F036D9"/>
    <w:rsid w:val="00F21445"/>
    <w:rsid w:val="070B1624"/>
    <w:rsid w:val="1A6374B3"/>
    <w:rsid w:val="20EA69AE"/>
    <w:rsid w:val="30587744"/>
    <w:rsid w:val="33D55DC5"/>
    <w:rsid w:val="36527A5E"/>
    <w:rsid w:val="366F1BBD"/>
    <w:rsid w:val="398F67F4"/>
    <w:rsid w:val="3A974CFC"/>
    <w:rsid w:val="481100A8"/>
    <w:rsid w:val="4A7E09CA"/>
    <w:rsid w:val="4B8360DE"/>
    <w:rsid w:val="4D8A607A"/>
    <w:rsid w:val="4F12345B"/>
    <w:rsid w:val="55143E64"/>
    <w:rsid w:val="616F2430"/>
    <w:rsid w:val="64122754"/>
    <w:rsid w:val="6AF421E2"/>
    <w:rsid w:val="6F6710EF"/>
    <w:rsid w:val="7A06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 w:type="character" w:customStyle="1" w:styleId="11">
    <w:name w:val="HTML 预设格式 Char"/>
    <w:basedOn w:val="8"/>
    <w:link w:val="5"/>
    <w:qFormat/>
    <w:uiPriority w:val="0"/>
    <w:rPr>
      <w:rFonts w:ascii="宋体" w:hAnsi="宋体"/>
      <w:sz w:val="24"/>
      <w:szCs w:val="24"/>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1594</Words>
  <Characters>1775</Characters>
  <Lines>9</Lines>
  <Paragraphs>2</Paragraphs>
  <TotalTime>22</TotalTime>
  <ScaleCrop>false</ScaleCrop>
  <LinksUpToDate>false</LinksUpToDate>
  <CharactersWithSpaces>1783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芮莲</cp:lastModifiedBy>
  <cp:lastPrinted>2019-02-25T02:37:00Z</cp:lastPrinted>
  <dcterms:modified xsi:type="dcterms:W3CDTF">2023-03-16T09:39:35Z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087A1449291A457B89CDA18FF28495CF</vt:lpwstr>
  </property>
</Properties>
</file>