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芮城县司法局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中宋" w:hAnsi="华文中宋" w:eastAsia="华文中宋"/>
          <w:sz w:val="44"/>
          <w:szCs w:val="44"/>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年部门预算</w:t>
      </w:r>
      <w:r>
        <w:rPr>
          <w:rFonts w:hint="eastAsia" w:ascii="方正小标宋简体" w:hAnsi="方正小标宋简体" w:eastAsia="方正小标宋简体" w:cs="方正小标宋简体"/>
          <w:b w:val="0"/>
          <w:bCs w:val="0"/>
          <w:sz w:val="44"/>
          <w:szCs w:val="44"/>
          <w:lang w:eastAsia="zh-CN"/>
        </w:rPr>
        <w:t>公开说明</w:t>
      </w:r>
    </w:p>
    <w:p>
      <w:pPr>
        <w:keepNext w:val="0"/>
        <w:keepLines w:val="0"/>
        <w:pageBreakBefore w:val="0"/>
        <w:widowControl w:val="0"/>
        <w:kinsoku/>
        <w:wordWrap/>
        <w:overflowPunct/>
        <w:topLinePunct w:val="0"/>
        <w:autoSpaceDE/>
        <w:autoSpaceDN/>
        <w:bidi w:val="0"/>
        <w:adjustRightInd/>
        <w:snapToGrid/>
        <w:spacing w:line="700" w:lineRule="exact"/>
        <w:ind w:firstLine="879"/>
        <w:jc w:val="center"/>
        <w:textAlignment w:val="auto"/>
        <w:outlineLvl w:val="9"/>
        <w:rPr>
          <w:rFonts w:hint="eastAsia" w:ascii="华文中宋" w:hAnsi="华文中宋" w:eastAsia="华文中宋"/>
          <w:sz w:val="44"/>
          <w:szCs w:val="44"/>
        </w:rPr>
      </w:pPr>
    </w:p>
    <w:p>
      <w:pPr>
        <w:keepNext w:val="0"/>
        <w:keepLines w:val="0"/>
        <w:pageBreakBefore w:val="0"/>
        <w:numPr>
          <w:ilvl w:val="0"/>
          <w:numId w:val="1"/>
        </w:numPr>
        <w:kinsoku/>
        <w:wordWrap/>
        <w:overflowPunct/>
        <w:topLinePunct w:val="0"/>
        <w:autoSpaceDE/>
        <w:autoSpaceDN/>
        <w:bidi w:val="0"/>
        <w:adjustRightInd/>
        <w:snapToGrid/>
        <w:spacing w:line="700" w:lineRule="exact"/>
        <w:ind w:firstLine="640"/>
        <w:textAlignment w:val="auto"/>
        <w:outlineLvl w:val="9"/>
        <w:rPr>
          <w:rFonts w:hint="eastAsia" w:ascii="黑体" w:hAnsi="黑体" w:eastAsia="黑体"/>
          <w:sz w:val="32"/>
          <w:szCs w:val="32"/>
        </w:rPr>
      </w:pPr>
      <w:r>
        <w:rPr>
          <w:rFonts w:hint="eastAsia" w:ascii="黑体" w:hAnsi="黑体" w:eastAsia="黑体"/>
          <w:sz w:val="32"/>
          <w:szCs w:val="32"/>
        </w:rPr>
        <w:t xml:space="preserve"> 概况</w:t>
      </w:r>
    </w:p>
    <w:p>
      <w:pPr>
        <w:keepNext w:val="0"/>
        <w:keepLines w:val="0"/>
        <w:pageBreakBefore w:val="0"/>
        <w:numPr>
          <w:ilvl w:val="0"/>
          <w:numId w:val="2"/>
        </w:numPr>
        <w:kinsoku/>
        <w:wordWrap/>
        <w:overflowPunct/>
        <w:topLinePunct w:val="0"/>
        <w:autoSpaceDE/>
        <w:autoSpaceDN/>
        <w:bidi w:val="0"/>
        <w:adjustRightInd/>
        <w:snapToGrid/>
        <w:spacing w:line="700" w:lineRule="exact"/>
        <w:ind w:firstLine="640"/>
        <w:textAlignment w:val="auto"/>
        <w:outlineLvl w:val="9"/>
        <w:rPr>
          <w:rFonts w:hint="eastAsia" w:ascii="仿宋_GB2312" w:hAnsi="楷体"/>
          <w:sz w:val="32"/>
          <w:szCs w:val="32"/>
        </w:rPr>
      </w:pPr>
      <w:r>
        <w:rPr>
          <w:rFonts w:hint="eastAsia" w:ascii="仿宋_GB2312" w:hAnsi="楷体"/>
          <w:sz w:val="32"/>
          <w:szCs w:val="32"/>
        </w:rPr>
        <w:t>本部门职责</w:t>
      </w:r>
    </w:p>
    <w:p>
      <w:pPr>
        <w:ind w:firstLine="640" w:firstLineChars="200"/>
        <w:rPr>
          <w:rFonts w:hint="eastAsia" w:ascii="仿宋_GB2312" w:hAnsi="仿宋_GB2312" w:eastAsia="仿宋_GB2312" w:cs="仿宋"/>
          <w:sz w:val="32"/>
          <w:szCs w:val="32"/>
        </w:rPr>
      </w:pPr>
      <w:r>
        <w:rPr>
          <w:rFonts w:hint="eastAsia" w:ascii="仿宋" w:hAnsi="仿宋" w:eastAsia="仿宋" w:cs="仿宋"/>
          <w:color w:val="000000"/>
          <w:sz w:val="32"/>
          <w:szCs w:val="32"/>
          <w:lang w:val="en-US" w:eastAsia="zh-CN"/>
        </w:rPr>
        <w:t>县司法局位于学府西街050号。2019年机构改革后，把县政府法制办公室与县政法委法治建设领导小组职能划转到县司法局，由司法局承担原两部门全部工作职能。2020年，司法局加挂芮城县社区矫正管理局牌子，负责全县社区矫正对象的监管、教育学习等工作。2021年，行政复议体制改革后，司法局加挂芮城县人民政府行政复议局牌子。目前司法局基本形成了“一个统筹、四大职能”即全县法治工作统筹协调和行政复议、刑罚执行、公共法律服务方面职能。</w:t>
      </w:r>
      <w:r>
        <w:rPr>
          <w:rFonts w:hint="eastAsia" w:ascii="仿宋_GB2312" w:hAnsi="仿宋_GB2312" w:eastAsia="仿宋_GB2312" w:cs="仿宋"/>
          <w:sz w:val="32"/>
          <w:szCs w:val="32"/>
        </w:rPr>
        <w:t>主要职责是：</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（一）承担全面依法治</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重大问题的政策研究，协调有关方面提出全面依法治</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中长期规划建议，负责有关重大决策部署督察工作。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（二）负责政府规范性文件的备案审查工作。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w:t>
      </w:r>
      <w:r>
        <w:rPr>
          <w:rFonts w:hint="eastAsia" w:ascii="仿宋_GB2312" w:hAnsi="仿宋_GB2312" w:eastAsia="仿宋_GB2312" w:cs="仿宋"/>
          <w:sz w:val="32"/>
          <w:szCs w:val="32"/>
          <w:lang w:eastAsia="zh-CN"/>
        </w:rPr>
        <w:t>三</w:t>
      </w:r>
      <w:r>
        <w:rPr>
          <w:rFonts w:hint="eastAsia" w:ascii="仿宋_GB2312" w:hAnsi="仿宋_GB2312" w:eastAsia="仿宋_GB2312" w:cs="仿宋"/>
          <w:sz w:val="32"/>
          <w:szCs w:val="32"/>
        </w:rPr>
        <w:t>）承担统筹推进法治政府建设的责任。指导、监督全</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依法行政工作。负责综合协调行政执法，承担推进行政执法体制改革有关工作，推进严格规范公正文明执法。指导、监督全</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行政复议和行政应诉工作，负责行政复议和行政应诉案件办理工作。承办行政赔偿案件的相关工作。承担</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人民政府法律顾问工作。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w:t>
      </w:r>
      <w:r>
        <w:rPr>
          <w:rFonts w:hint="eastAsia" w:ascii="仿宋_GB2312" w:hAnsi="仿宋_GB2312" w:eastAsia="仿宋_GB2312" w:cs="仿宋"/>
          <w:sz w:val="32"/>
          <w:szCs w:val="32"/>
          <w:lang w:eastAsia="zh-CN"/>
        </w:rPr>
        <w:t>四</w:t>
      </w:r>
      <w:r>
        <w:rPr>
          <w:rFonts w:hint="eastAsia" w:ascii="仿宋_GB2312" w:hAnsi="仿宋_GB2312" w:eastAsia="仿宋_GB2312" w:cs="仿宋"/>
          <w:sz w:val="32"/>
          <w:szCs w:val="32"/>
        </w:rPr>
        <w:t>）承担统筹规划法治社会建设的责任。负责拟订法治宣传教育规划，组织实施普法宣传工作，组织对外法治宣传。推动人民参与和促进法治建设。指导依法治理和法治创建工作。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lang w:eastAsia="zh-CN"/>
        </w:rPr>
        <w:t>（五）</w:t>
      </w:r>
      <w:r>
        <w:rPr>
          <w:rFonts w:hint="eastAsia" w:ascii="仿宋_GB2312" w:hAnsi="仿宋_GB2312" w:eastAsia="仿宋_GB2312" w:cs="仿宋"/>
          <w:sz w:val="32"/>
          <w:szCs w:val="32"/>
        </w:rPr>
        <w:t>指导调解工作和人民陪审员、人民监督员选任管理工作，推进司法所建设。</w:t>
      </w:r>
    </w:p>
    <w:p>
      <w:pPr>
        <w:adjustRightInd w:val="0"/>
        <w:snapToGrid w:val="0"/>
        <w:spacing w:line="600" w:lineRule="exact"/>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w:t>
      </w:r>
      <w:r>
        <w:rPr>
          <w:rFonts w:hint="eastAsia" w:ascii="仿宋_GB2312" w:hAnsi="仿宋_GB2312" w:eastAsia="仿宋_GB2312" w:cs="仿宋"/>
          <w:sz w:val="32"/>
          <w:szCs w:val="32"/>
          <w:lang w:eastAsia="zh-CN"/>
        </w:rPr>
        <w:t>六</w:t>
      </w:r>
      <w:r>
        <w:rPr>
          <w:rFonts w:hint="eastAsia" w:ascii="仿宋_GB2312" w:hAnsi="仿宋_GB2312" w:eastAsia="仿宋_GB2312" w:cs="仿宋"/>
          <w:sz w:val="32"/>
          <w:szCs w:val="32"/>
        </w:rPr>
        <w:t>）指导、管理社区矫正工作。指导刑满释放人员帮教安置工作。</w:t>
      </w:r>
    </w:p>
    <w:p>
      <w:pPr>
        <w:autoSpaceDN w:val="0"/>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w:t>
      </w:r>
      <w:r>
        <w:rPr>
          <w:rFonts w:hint="eastAsia" w:ascii="仿宋_GB2312" w:hAnsi="仿宋_GB2312" w:eastAsia="仿宋_GB2312" w:cs="仿宋"/>
          <w:sz w:val="32"/>
          <w:szCs w:val="32"/>
          <w:lang w:eastAsia="zh-CN"/>
        </w:rPr>
        <w:t>七</w:t>
      </w:r>
      <w:r>
        <w:rPr>
          <w:rFonts w:hint="eastAsia" w:ascii="仿宋_GB2312" w:hAnsi="仿宋_GB2312" w:eastAsia="仿宋_GB2312" w:cs="仿宋"/>
          <w:sz w:val="32"/>
          <w:szCs w:val="32"/>
        </w:rPr>
        <w:t>）负责拟订全</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公共法律服务体系建设规划并指导实施，统筹和布局城乡、区域法律服务资源。指导、监督全</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律师、法律援助、公证、司法鉴定、仲裁和基层法律服务管理工作。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w:t>
      </w:r>
      <w:r>
        <w:rPr>
          <w:rFonts w:hint="eastAsia" w:ascii="仿宋_GB2312" w:hAnsi="仿宋_GB2312" w:eastAsia="仿宋_GB2312" w:cs="仿宋"/>
          <w:sz w:val="32"/>
          <w:szCs w:val="32"/>
          <w:lang w:eastAsia="zh-CN"/>
        </w:rPr>
        <w:t>八</w:t>
      </w:r>
      <w:r>
        <w:rPr>
          <w:rFonts w:hint="eastAsia" w:ascii="仿宋_GB2312" w:hAnsi="仿宋_GB2312" w:eastAsia="仿宋_GB2312" w:cs="仿宋"/>
          <w:sz w:val="32"/>
          <w:szCs w:val="32"/>
        </w:rPr>
        <w:t>）指导、监督本系统法学教育、法学理论研究和司法行政政策理论研究工作。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w:t>
      </w:r>
      <w:r>
        <w:rPr>
          <w:rFonts w:hint="eastAsia" w:ascii="仿宋_GB2312" w:hAnsi="仿宋_GB2312" w:eastAsia="仿宋_GB2312" w:cs="仿宋"/>
          <w:sz w:val="32"/>
          <w:szCs w:val="32"/>
          <w:lang w:eastAsia="zh-CN"/>
        </w:rPr>
        <w:t>九</w:t>
      </w:r>
      <w:r>
        <w:rPr>
          <w:rFonts w:hint="eastAsia" w:ascii="仿宋_GB2312" w:hAnsi="仿宋_GB2312" w:eastAsia="仿宋_GB2312" w:cs="仿宋"/>
          <w:sz w:val="32"/>
          <w:szCs w:val="32"/>
        </w:rPr>
        <w:t>）负责本系统服装和警车管理工作，指导、监督本系统财务、装备、设施、场所等保障工作。</w:t>
      </w:r>
    </w:p>
    <w:p>
      <w:pPr>
        <w:adjustRightInd w:val="0"/>
        <w:snapToGrid w:val="0"/>
        <w:spacing w:line="60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（十）负责本系统党的建设。规划、协调、指导法治人才队伍建设相关工作，指导、监督本系统队伍建设。负责本系统警务管理和警务督察工作。</w:t>
      </w:r>
    </w:p>
    <w:p>
      <w:pPr>
        <w:adjustRightInd w:val="0"/>
        <w:snapToGrid w:val="0"/>
        <w:spacing w:line="600" w:lineRule="exact"/>
        <w:ind w:left="640"/>
        <w:rPr>
          <w:rFonts w:hint="eastAsia" w:ascii="仿宋_GB2312" w:hAnsi="仿宋_GB2312" w:eastAsia="仿宋_GB2312" w:cs="仿宋"/>
          <w:sz w:val="32"/>
          <w:szCs w:val="32"/>
        </w:rPr>
      </w:pPr>
      <w:r>
        <w:rPr>
          <w:rFonts w:hint="eastAsia" w:ascii="仿宋_GB2312" w:hAnsi="仿宋_GB2312" w:eastAsia="仿宋_GB2312" w:cs="仿宋"/>
          <w:sz w:val="32"/>
          <w:szCs w:val="32"/>
        </w:rPr>
        <w:t>（十</w:t>
      </w:r>
      <w:r>
        <w:rPr>
          <w:rFonts w:hint="eastAsia" w:ascii="仿宋_GB2312" w:hAnsi="仿宋_GB2312" w:eastAsia="仿宋_GB2312" w:cs="仿宋"/>
          <w:sz w:val="32"/>
          <w:szCs w:val="32"/>
          <w:lang w:eastAsia="zh-CN"/>
        </w:rPr>
        <w:t>一</w:t>
      </w:r>
      <w:r>
        <w:rPr>
          <w:rFonts w:hint="eastAsia" w:ascii="仿宋_GB2312" w:hAnsi="仿宋_GB2312" w:eastAsia="仿宋_GB2312" w:cs="仿宋"/>
          <w:sz w:val="32"/>
          <w:szCs w:val="32"/>
        </w:rPr>
        <w:t>）完成</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委</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政府交办的其他任务。</w:t>
      </w:r>
    </w:p>
    <w:p>
      <w:pPr>
        <w:adjustRightInd w:val="0"/>
        <w:snapToGrid w:val="0"/>
        <w:spacing w:line="600" w:lineRule="exact"/>
        <w:ind w:firstLine="640" w:firstLineChars="200"/>
        <w:rPr>
          <w:rFonts w:hint="eastAsia" w:ascii="仿宋_GB2312" w:hAnsi="楷体"/>
          <w:sz w:val="32"/>
          <w:szCs w:val="32"/>
          <w:lang w:eastAsia="zh-CN"/>
        </w:rPr>
      </w:pPr>
      <w:r>
        <w:rPr>
          <w:rFonts w:hint="eastAsia" w:ascii="仿宋_GB2312" w:hAnsi="仿宋_GB2312" w:eastAsia="仿宋_GB2312" w:cs="仿宋"/>
          <w:sz w:val="32"/>
          <w:szCs w:val="32"/>
        </w:rPr>
        <w:t>（十</w:t>
      </w: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）职能转变。以履行</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委全面依法治</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委员会办公室职责为统领，统筹行政执法、刑事执行、公共法律服务为主要内容的职能体系优化协同高效运转，深入研究谋划法治</w:t>
      </w:r>
      <w:r>
        <w:rPr>
          <w:rFonts w:hint="eastAsia" w:ascii="仿宋_GB2312" w:hAnsi="仿宋_GB2312" w:eastAsia="仿宋_GB2312" w:cs="仿宋"/>
          <w:sz w:val="32"/>
          <w:szCs w:val="32"/>
          <w:lang w:eastAsia="zh-CN"/>
        </w:rPr>
        <w:t>芮</w:t>
      </w:r>
      <w:r>
        <w:rPr>
          <w:rFonts w:hint="eastAsia" w:ascii="仿宋_GB2312" w:hAnsi="仿宋_GB2312" w:eastAsia="仿宋_GB2312" w:cs="仿宋"/>
          <w:sz w:val="32"/>
          <w:szCs w:val="32"/>
        </w:rPr>
        <w:t>城建设顶层设计，认真开展宪法学习宣传教育活动，大力加强法治政府建设和法治社会建设，加快推进司法行政改革，打造过硬司法行政队伍，充分发挥全系统在全面依法治</w:t>
      </w:r>
      <w:r>
        <w:rPr>
          <w:rFonts w:hint="eastAsia" w:ascii="仿宋_GB2312" w:hAnsi="仿宋_GB2312" w:eastAsia="仿宋_GB2312" w:cs="仿宋"/>
          <w:sz w:val="32"/>
          <w:szCs w:val="32"/>
          <w:lang w:eastAsia="zh-CN"/>
        </w:rPr>
        <w:t>县</w:t>
      </w:r>
      <w:r>
        <w:rPr>
          <w:rFonts w:hint="eastAsia" w:ascii="仿宋_GB2312" w:hAnsi="仿宋_GB2312" w:eastAsia="仿宋_GB2312" w:cs="仿宋"/>
          <w:sz w:val="32"/>
          <w:szCs w:val="32"/>
        </w:rPr>
        <w:t>中的职能作用。</w:t>
      </w:r>
    </w:p>
    <w:p>
      <w:pPr>
        <w:keepNext w:val="0"/>
        <w:keepLines w:val="0"/>
        <w:pageBreakBefore w:val="0"/>
        <w:numPr>
          <w:ilvl w:val="0"/>
          <w:numId w:val="0"/>
        </w:numPr>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hAnsi="楷体"/>
          <w:sz w:val="32"/>
          <w:szCs w:val="32"/>
        </w:rPr>
      </w:pPr>
      <w:r>
        <w:rPr>
          <w:rFonts w:hint="eastAsia" w:ascii="仿宋_GB2312" w:hAnsi="楷体"/>
          <w:sz w:val="32"/>
          <w:szCs w:val="32"/>
          <w:lang w:eastAsia="zh-CN"/>
        </w:rPr>
        <w:t>二、</w:t>
      </w:r>
      <w:r>
        <w:rPr>
          <w:rFonts w:hint="eastAsia" w:ascii="仿宋_GB2312" w:hAnsi="楷体"/>
          <w:sz w:val="32"/>
          <w:szCs w:val="32"/>
        </w:rPr>
        <w:t>机构设置情况</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我单位属行政单位，内设办公室、政治部、普法依法治理办公室、法制办公室、行政复议与应诉股、社区矫正管理股、安置帮教办公室、人民参与和促进法治股、行政审批股、综合管理股（公共法律服务管理股）10个股室。</w:t>
      </w:r>
      <w:r>
        <w:rPr>
          <w:rFonts w:hint="eastAsia" w:ascii="仿宋" w:hAnsi="仿宋" w:eastAsia="仿宋" w:cs="仿宋"/>
          <w:color w:val="000000"/>
          <w:sz w:val="32"/>
          <w:szCs w:val="32"/>
          <w:highlight w:val="none"/>
          <w:lang w:eastAsia="zh-CN"/>
        </w:rPr>
        <w:t>下属两个事业单位，分别为芮城县法律援助中心和芮城县公证处</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共</w:t>
      </w:r>
      <w:r>
        <w:rPr>
          <w:rFonts w:hint="eastAsia" w:ascii="仿宋" w:hAnsi="仿宋" w:eastAsia="仿宋" w:cs="仿宋"/>
          <w:color w:val="000000"/>
          <w:sz w:val="32"/>
          <w:szCs w:val="32"/>
          <w:highlight w:val="none"/>
          <w:lang w:val="en-US" w:eastAsia="zh-CN"/>
        </w:rPr>
        <w:t>48人，</w:t>
      </w:r>
      <w:r>
        <w:rPr>
          <w:rFonts w:hint="eastAsia" w:ascii="仿宋" w:hAnsi="仿宋" w:eastAsia="仿宋" w:cs="仿宋"/>
          <w:color w:val="000000"/>
          <w:sz w:val="32"/>
          <w:szCs w:val="32"/>
          <w:highlight w:val="none"/>
        </w:rPr>
        <w:t>其中行政人员</w:t>
      </w:r>
      <w:r>
        <w:rPr>
          <w:rFonts w:hint="eastAsia" w:ascii="仿宋" w:hAnsi="仿宋" w:eastAsia="仿宋" w:cs="仿宋"/>
          <w:color w:val="000000"/>
          <w:sz w:val="32"/>
          <w:szCs w:val="32"/>
          <w:highlight w:val="none"/>
          <w:lang w:val="en-US" w:eastAsia="zh-CN"/>
        </w:rPr>
        <w:t>34</w:t>
      </w:r>
      <w:r>
        <w:rPr>
          <w:rFonts w:hint="eastAsia" w:ascii="仿宋" w:hAnsi="仿宋" w:eastAsia="仿宋" w:cs="仿宋"/>
          <w:color w:val="000000"/>
          <w:sz w:val="32"/>
          <w:szCs w:val="32"/>
          <w:highlight w:val="none"/>
        </w:rPr>
        <w:t>人，事业人员</w:t>
      </w:r>
      <w:r>
        <w:rPr>
          <w:rFonts w:hint="eastAsia" w:ascii="仿宋" w:hAnsi="仿宋" w:eastAsia="仿宋" w:cs="仿宋"/>
          <w:color w:val="000000"/>
          <w:sz w:val="32"/>
          <w:szCs w:val="32"/>
          <w:highlight w:val="none"/>
          <w:lang w:val="en-US" w:eastAsia="zh-CN"/>
        </w:rPr>
        <w:t>14</w:t>
      </w:r>
      <w:r>
        <w:rPr>
          <w:rFonts w:hint="eastAsia" w:ascii="仿宋" w:hAnsi="仿宋" w:eastAsia="仿宋" w:cs="仿宋"/>
          <w:color w:val="000000"/>
          <w:sz w:val="32"/>
          <w:szCs w:val="32"/>
          <w:highlight w:val="none"/>
        </w:rPr>
        <w:t>人。</w:t>
      </w:r>
      <w:r>
        <w:rPr>
          <w:rFonts w:hint="eastAsia" w:ascii="仿宋" w:hAnsi="仿宋" w:eastAsia="仿宋" w:cs="仿宋"/>
          <w:color w:val="000000"/>
          <w:sz w:val="32"/>
          <w:szCs w:val="32"/>
          <w:highlight w:val="none"/>
          <w:lang w:eastAsia="zh-CN"/>
        </w:rPr>
        <w:t>退休人员</w:t>
      </w:r>
      <w:r>
        <w:rPr>
          <w:rFonts w:hint="eastAsia" w:ascii="仿宋" w:hAnsi="仿宋" w:eastAsia="仿宋" w:cs="仿宋"/>
          <w:color w:val="000000"/>
          <w:sz w:val="32"/>
          <w:szCs w:val="32"/>
          <w:highlight w:val="none"/>
          <w:lang w:val="en-US" w:eastAsia="zh-CN"/>
        </w:rPr>
        <w:t>21</w:t>
      </w:r>
      <w:r>
        <w:rPr>
          <w:rFonts w:hint="eastAsia" w:ascii="仿宋" w:hAnsi="仿宋" w:eastAsia="仿宋" w:cs="仿宋"/>
          <w:color w:val="000000"/>
          <w:sz w:val="32"/>
          <w:szCs w:val="32"/>
          <w:highlight w:val="none"/>
        </w:rPr>
        <w:t>人</w:t>
      </w:r>
      <w:r>
        <w:rPr>
          <w:rFonts w:hint="eastAsia" w:ascii="仿宋" w:hAnsi="仿宋" w:eastAsia="仿宋" w:cs="仿宋"/>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700" w:lineRule="exact"/>
        <w:ind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rPr>
        <w:t>第二部分  20</w:t>
      </w:r>
      <w:r>
        <w:rPr>
          <w:rFonts w:ascii="黑体" w:hAnsi="黑体" w:eastAsia="黑体"/>
          <w:sz w:val="32"/>
          <w:szCs w:val="32"/>
        </w:rPr>
        <w:t>2</w:t>
      </w:r>
      <w:r>
        <w:rPr>
          <w:rFonts w:hint="eastAsia" w:ascii="黑体" w:hAnsi="黑体" w:eastAsia="黑体"/>
          <w:sz w:val="32"/>
          <w:szCs w:val="32"/>
          <w:lang w:val="en-US" w:eastAsia="zh-CN"/>
        </w:rPr>
        <w:t>3</w:t>
      </w:r>
      <w:r>
        <w:rPr>
          <w:rFonts w:hint="eastAsia" w:ascii="黑体" w:hAnsi="黑体" w:eastAsia="黑体"/>
          <w:sz w:val="32"/>
          <w:szCs w:val="32"/>
        </w:rPr>
        <w:t>年度部门</w:t>
      </w:r>
      <w:r>
        <w:rPr>
          <w:rFonts w:hint="eastAsia" w:ascii="黑体" w:hAnsi="黑体" w:eastAsia="黑体"/>
          <w:sz w:val="32"/>
          <w:szCs w:val="32"/>
          <w:lang w:eastAsia="zh-CN"/>
        </w:rPr>
        <w:t>预算说明</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一、本级预算情况</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2023年收入预算886.20万元，按照收支平衡原则，支出预算886.20万元，其中工资福利支出560.50万元，对个人和家庭补助10.68万元，商品和服务支出65.69万元，项目支出249.33万元。</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预算收支增减变化及情况说明</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年预算总收入</w:t>
      </w:r>
      <w:r>
        <w:rPr>
          <w:rFonts w:hint="eastAsia" w:ascii="仿宋" w:hAnsi="仿宋" w:eastAsia="仿宋" w:cs="仿宋"/>
          <w:color w:val="000000"/>
          <w:sz w:val="32"/>
          <w:szCs w:val="32"/>
          <w:lang w:val="en-US" w:eastAsia="zh-CN"/>
        </w:rPr>
        <w:t>886.20</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，比</w:t>
      </w:r>
      <w:r>
        <w:rPr>
          <w:rFonts w:hint="eastAsia" w:ascii="仿宋" w:hAnsi="仿宋" w:eastAsia="仿宋" w:cs="仿宋"/>
          <w:color w:val="000000"/>
          <w:sz w:val="32"/>
          <w:szCs w:val="32"/>
          <w:lang w:val="en-US" w:eastAsia="zh-CN"/>
        </w:rPr>
        <w:t>2022年</w:t>
      </w:r>
      <w:r>
        <w:rPr>
          <w:rFonts w:hint="eastAsia" w:ascii="仿宋" w:hAnsi="仿宋" w:eastAsia="仿宋" w:cs="仿宋"/>
          <w:color w:val="auto"/>
          <w:sz w:val="32"/>
          <w:szCs w:val="32"/>
          <w:lang w:val="en-US" w:eastAsia="zh-CN"/>
        </w:rPr>
        <w:t>增加91.11</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其中工资福利支出</w:t>
      </w:r>
      <w:r>
        <w:rPr>
          <w:rFonts w:hint="eastAsia" w:ascii="仿宋" w:hAnsi="仿宋" w:eastAsia="仿宋" w:cs="仿宋"/>
          <w:color w:val="000000"/>
          <w:sz w:val="32"/>
          <w:szCs w:val="32"/>
        </w:rPr>
        <w:t>比上年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68.27</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：单位新招录公务员</w:t>
      </w:r>
      <w:r>
        <w:rPr>
          <w:rFonts w:hint="eastAsia" w:ascii="仿宋" w:hAnsi="仿宋" w:eastAsia="仿宋" w:cs="仿宋"/>
          <w:color w:val="000000"/>
          <w:sz w:val="32"/>
          <w:szCs w:val="32"/>
          <w:lang w:val="en-US" w:eastAsia="zh-CN"/>
        </w:rPr>
        <w:t>2人，</w:t>
      </w:r>
      <w:r>
        <w:rPr>
          <w:rFonts w:hint="eastAsia" w:ascii="仿宋" w:hAnsi="仿宋" w:eastAsia="仿宋" w:cs="仿宋"/>
          <w:color w:val="000000"/>
          <w:sz w:val="32"/>
          <w:szCs w:val="32"/>
          <w:lang w:eastAsia="zh-CN"/>
        </w:rPr>
        <w:t>晋档工资、保险基数、公务员基础绩效及事业人员基础性绩效增加</w:t>
      </w:r>
      <w:r>
        <w:rPr>
          <w:rFonts w:hint="eastAsia" w:ascii="仿宋" w:hAnsi="仿宋" w:eastAsia="仿宋" w:cs="仿宋"/>
          <w:color w:val="000000"/>
          <w:sz w:val="32"/>
          <w:szCs w:val="32"/>
        </w:rPr>
        <w:t>。对个人和家庭补助比上年</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0.48</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退休人员增加，</w:t>
      </w:r>
      <w:r>
        <w:rPr>
          <w:rFonts w:hint="eastAsia" w:ascii="仿宋" w:hAnsi="仿宋" w:eastAsia="仿宋" w:cs="仿宋"/>
          <w:color w:val="auto"/>
          <w:sz w:val="32"/>
          <w:szCs w:val="32"/>
          <w:lang w:val="en-US" w:eastAsia="zh-CN"/>
        </w:rPr>
        <w:t>增加退休人员基础性绩效，遗属补助和采暖补贴2023年列入项目预算</w:t>
      </w:r>
      <w:r>
        <w:rPr>
          <w:rFonts w:hint="eastAsia" w:ascii="仿宋" w:hAnsi="仿宋" w:eastAsia="仿宋" w:cs="仿宋"/>
          <w:color w:val="auto"/>
          <w:sz w:val="32"/>
          <w:szCs w:val="32"/>
        </w:rPr>
        <w:t>。</w:t>
      </w:r>
      <w:r>
        <w:rPr>
          <w:rFonts w:hint="eastAsia" w:ascii="仿宋" w:hAnsi="仿宋" w:eastAsia="仿宋" w:cs="仿宋"/>
          <w:color w:val="000000"/>
          <w:sz w:val="32"/>
          <w:szCs w:val="32"/>
          <w:lang w:eastAsia="zh-CN"/>
        </w:rPr>
        <w:t>商品和服务支出比上年</w:t>
      </w:r>
      <w:r>
        <w:rPr>
          <w:rFonts w:hint="eastAsia" w:ascii="仿宋" w:hAnsi="仿宋" w:eastAsia="仿宋" w:cs="仿宋"/>
          <w:color w:val="auto"/>
          <w:sz w:val="32"/>
          <w:szCs w:val="32"/>
        </w:rPr>
        <w:t>增加</w:t>
      </w:r>
      <w:r>
        <w:rPr>
          <w:rFonts w:hint="eastAsia" w:ascii="仿宋" w:hAnsi="仿宋" w:eastAsia="仿宋" w:cs="仿宋"/>
          <w:color w:val="auto"/>
          <w:sz w:val="32"/>
          <w:szCs w:val="32"/>
          <w:lang w:val="en-US" w:eastAsia="zh-CN"/>
        </w:rPr>
        <w:t>4.45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单位有新招录人员，差旅费、公用经费、工会经费及福利费都相应增加</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项目支出比上年增加</w:t>
      </w:r>
      <w:r>
        <w:rPr>
          <w:rFonts w:hint="eastAsia" w:ascii="仿宋" w:hAnsi="仿宋" w:eastAsia="仿宋" w:cs="仿宋"/>
          <w:color w:val="000000"/>
          <w:sz w:val="32"/>
          <w:szCs w:val="32"/>
          <w:lang w:val="en-US" w:eastAsia="zh-CN"/>
        </w:rPr>
        <w:t>17.91</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原因是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2023年枫桥式司法所建设、民主法治示范村建设、行政复议与诉讼、人民调解生活补助、上年结转项目等各项经费增加</w:t>
      </w:r>
      <w:r>
        <w:rPr>
          <w:rFonts w:hint="eastAsia" w:ascii="仿宋" w:hAnsi="仿宋" w:eastAsia="仿宋" w:cs="仿宋"/>
          <w:color w:val="000000"/>
          <w:sz w:val="32"/>
          <w:szCs w:val="32"/>
        </w:rPr>
        <w:t>。</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机关运行经费安排情况</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2023年我单位</w:t>
      </w:r>
      <w:r>
        <w:rPr>
          <w:rFonts w:hint="eastAsia" w:ascii="仿宋" w:hAnsi="仿宋" w:eastAsia="仿宋" w:cs="仿宋"/>
          <w:color w:val="000000"/>
          <w:sz w:val="32"/>
          <w:szCs w:val="32"/>
        </w:rPr>
        <w:t>机关运行经费（日常商品和服务）</w:t>
      </w:r>
      <w:r>
        <w:rPr>
          <w:rFonts w:hint="eastAsia" w:ascii="仿宋" w:hAnsi="仿宋" w:eastAsia="仿宋" w:cs="仿宋"/>
          <w:color w:val="000000"/>
          <w:sz w:val="32"/>
          <w:szCs w:val="32"/>
          <w:lang w:eastAsia="zh-CN"/>
        </w:rPr>
        <w:t>安排</w:t>
      </w:r>
      <w:r>
        <w:rPr>
          <w:rFonts w:hint="eastAsia" w:ascii="仿宋" w:hAnsi="仿宋" w:eastAsia="仿宋" w:cs="仿宋"/>
          <w:color w:val="000000"/>
          <w:sz w:val="32"/>
          <w:szCs w:val="32"/>
          <w:lang w:val="en-US" w:eastAsia="zh-CN"/>
        </w:rPr>
        <w:t>65.69</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，其中办公费</w:t>
      </w:r>
      <w:r>
        <w:rPr>
          <w:rFonts w:hint="eastAsia" w:ascii="仿宋" w:hAnsi="仿宋" w:eastAsia="仿宋" w:cs="仿宋"/>
          <w:color w:val="000000"/>
          <w:sz w:val="32"/>
          <w:szCs w:val="32"/>
          <w:lang w:val="en-US" w:eastAsia="zh-CN"/>
        </w:rPr>
        <w:t>7.42</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印刷费</w:t>
      </w:r>
      <w:r>
        <w:rPr>
          <w:rFonts w:hint="eastAsia" w:ascii="仿宋" w:hAnsi="仿宋" w:eastAsia="仿宋" w:cs="仿宋"/>
          <w:color w:val="000000"/>
          <w:sz w:val="32"/>
          <w:szCs w:val="32"/>
          <w:lang w:val="en-US" w:eastAsia="zh-CN"/>
        </w:rPr>
        <w:t>11万，邮电费3.7万，</w:t>
      </w:r>
      <w:r>
        <w:rPr>
          <w:rFonts w:hint="eastAsia" w:ascii="仿宋" w:hAnsi="仿宋" w:eastAsia="仿宋" w:cs="仿宋"/>
          <w:color w:val="000000"/>
          <w:sz w:val="32"/>
          <w:szCs w:val="32"/>
          <w:lang w:eastAsia="zh-CN"/>
        </w:rPr>
        <w:t>水费</w:t>
      </w:r>
      <w:r>
        <w:rPr>
          <w:rFonts w:hint="eastAsia" w:ascii="仿宋" w:hAnsi="仿宋" w:eastAsia="仿宋" w:cs="仿宋"/>
          <w:color w:val="000000"/>
          <w:sz w:val="32"/>
          <w:szCs w:val="32"/>
          <w:lang w:val="en-US" w:eastAsia="zh-CN"/>
        </w:rPr>
        <w:t>0.6万元</w:t>
      </w:r>
      <w:r>
        <w:rPr>
          <w:rFonts w:hint="eastAsia" w:ascii="仿宋" w:hAnsi="仿宋" w:eastAsia="仿宋" w:cs="仿宋"/>
          <w:color w:val="000000"/>
          <w:sz w:val="32"/>
          <w:szCs w:val="32"/>
          <w:lang w:eastAsia="zh-CN"/>
        </w:rPr>
        <w:t>，取暖费</w:t>
      </w:r>
      <w:r>
        <w:rPr>
          <w:rFonts w:hint="eastAsia" w:ascii="仿宋" w:hAnsi="仿宋" w:eastAsia="仿宋" w:cs="仿宋"/>
          <w:color w:val="000000"/>
          <w:sz w:val="32"/>
          <w:szCs w:val="32"/>
          <w:lang w:val="en-US" w:eastAsia="zh-CN"/>
        </w:rPr>
        <w:t>1.5万元，电费3万元，</w:t>
      </w:r>
      <w:r>
        <w:rPr>
          <w:rFonts w:hint="eastAsia" w:ascii="仿宋" w:hAnsi="仿宋" w:eastAsia="仿宋" w:cs="仿宋"/>
          <w:color w:val="000000"/>
          <w:sz w:val="32"/>
          <w:szCs w:val="32"/>
        </w:rPr>
        <w:t>公务接待费</w:t>
      </w:r>
      <w:r>
        <w:rPr>
          <w:rFonts w:hint="eastAsia" w:ascii="仿宋" w:hAnsi="仿宋" w:eastAsia="仿宋" w:cs="仿宋"/>
          <w:color w:val="000000"/>
          <w:sz w:val="32"/>
          <w:szCs w:val="32"/>
          <w:lang w:val="en-US" w:eastAsia="zh-CN"/>
        </w:rPr>
        <w:t>0.6</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因公出国境经费</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lang w:eastAsia="zh-CN"/>
        </w:rPr>
        <w:t>工会经费</w:t>
      </w:r>
      <w:r>
        <w:rPr>
          <w:rFonts w:hint="eastAsia" w:ascii="仿宋" w:hAnsi="仿宋" w:eastAsia="仿宋" w:cs="仿宋"/>
          <w:color w:val="000000"/>
          <w:sz w:val="32"/>
          <w:szCs w:val="32"/>
          <w:lang w:val="en-US" w:eastAsia="zh-CN"/>
        </w:rPr>
        <w:t>3.52</w:t>
      </w:r>
      <w:r>
        <w:rPr>
          <w:rFonts w:hint="eastAsia" w:ascii="仿宋" w:hAnsi="仿宋" w:eastAsia="仿宋" w:cs="仿宋"/>
          <w:color w:val="000000"/>
          <w:sz w:val="32"/>
          <w:szCs w:val="32"/>
          <w:lang w:eastAsia="zh-CN"/>
        </w:rPr>
        <w:t>万元，福利</w:t>
      </w:r>
      <w:r>
        <w:rPr>
          <w:rFonts w:hint="eastAsia" w:ascii="仿宋" w:hAnsi="仿宋" w:eastAsia="仿宋" w:cs="仿宋"/>
          <w:color w:val="000000"/>
          <w:sz w:val="32"/>
          <w:szCs w:val="32"/>
          <w:lang w:val="en-US" w:eastAsia="zh-CN"/>
        </w:rPr>
        <w:t>3.52</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公务用车运行维护费</w:t>
      </w:r>
      <w:r>
        <w:rPr>
          <w:rFonts w:hint="eastAsia" w:ascii="仿宋" w:hAnsi="仿宋" w:eastAsia="仿宋" w:cs="仿宋"/>
          <w:color w:val="000000"/>
          <w:sz w:val="32"/>
          <w:szCs w:val="32"/>
          <w:lang w:val="en-US" w:eastAsia="zh-CN"/>
        </w:rPr>
        <w:t>4.5</w:t>
      </w:r>
      <w:r>
        <w:rPr>
          <w:rFonts w:hint="eastAsia" w:ascii="仿宋" w:hAnsi="仿宋" w:eastAsia="仿宋" w:cs="仿宋"/>
          <w:color w:val="000000"/>
          <w:sz w:val="32"/>
          <w:szCs w:val="32"/>
          <w:lang w:eastAsia="zh-CN"/>
        </w:rPr>
        <w:t>万元，</w:t>
      </w:r>
      <w:r>
        <w:rPr>
          <w:rFonts w:hint="eastAsia" w:ascii="仿宋" w:hAnsi="仿宋" w:eastAsia="仿宋" w:cs="仿宋"/>
          <w:color w:val="000000"/>
          <w:sz w:val="32"/>
          <w:szCs w:val="32"/>
          <w:lang w:val="en-US" w:eastAsia="zh-CN"/>
        </w:rPr>
        <w:t>差旅费2万元，</w:t>
      </w:r>
      <w:r>
        <w:rPr>
          <w:rFonts w:hint="eastAsia" w:ascii="仿宋" w:hAnsi="仿宋" w:eastAsia="仿宋" w:cs="仿宋"/>
          <w:color w:val="000000"/>
          <w:sz w:val="32"/>
          <w:szCs w:val="32"/>
          <w:lang w:eastAsia="zh-CN"/>
        </w:rPr>
        <w:t>其他交通费</w:t>
      </w:r>
      <w:r>
        <w:rPr>
          <w:rFonts w:hint="eastAsia" w:ascii="仿宋" w:hAnsi="仿宋" w:eastAsia="仿宋" w:cs="仿宋"/>
          <w:color w:val="000000"/>
          <w:sz w:val="32"/>
          <w:szCs w:val="32"/>
          <w:lang w:val="en-US" w:eastAsia="zh-CN"/>
        </w:rPr>
        <w:t>24.33</w:t>
      </w:r>
      <w:r>
        <w:rPr>
          <w:rFonts w:hint="eastAsia" w:ascii="仿宋" w:hAnsi="仿宋" w:eastAsia="仿宋" w:cs="仿宋"/>
          <w:color w:val="000000"/>
          <w:sz w:val="32"/>
          <w:szCs w:val="32"/>
          <w:lang w:eastAsia="zh-CN"/>
        </w:rPr>
        <w:t>万元。比</w:t>
      </w:r>
      <w:r>
        <w:rPr>
          <w:rFonts w:hint="eastAsia" w:ascii="仿宋" w:hAnsi="仿宋" w:eastAsia="仿宋" w:cs="仿宋"/>
          <w:color w:val="000000"/>
          <w:sz w:val="32"/>
          <w:szCs w:val="32"/>
          <w:lang w:val="en-US" w:eastAsia="zh-CN"/>
        </w:rPr>
        <w:t>2022年单位</w:t>
      </w:r>
      <w:r>
        <w:rPr>
          <w:rFonts w:hint="eastAsia" w:ascii="仿宋" w:hAnsi="仿宋" w:eastAsia="仿宋" w:cs="仿宋"/>
          <w:color w:val="000000"/>
          <w:sz w:val="32"/>
          <w:szCs w:val="32"/>
        </w:rPr>
        <w:t>机关运行经费增</w:t>
      </w:r>
      <w:r>
        <w:rPr>
          <w:rFonts w:hint="eastAsia" w:ascii="仿宋" w:hAnsi="仿宋" w:eastAsia="仿宋" w:cs="仿宋"/>
          <w:color w:val="000000"/>
          <w:sz w:val="32"/>
          <w:szCs w:val="32"/>
          <w:lang w:eastAsia="zh-CN"/>
        </w:rPr>
        <w:t>加</w:t>
      </w:r>
      <w:r>
        <w:rPr>
          <w:rFonts w:hint="eastAsia" w:ascii="仿宋" w:hAnsi="仿宋" w:eastAsia="仿宋" w:cs="仿宋"/>
          <w:color w:val="000000"/>
          <w:sz w:val="32"/>
          <w:szCs w:val="32"/>
          <w:lang w:val="en-US" w:eastAsia="zh-CN"/>
        </w:rPr>
        <w:t>65.27</w:t>
      </w:r>
      <w:r>
        <w:rPr>
          <w:rFonts w:hint="eastAsia" w:ascii="仿宋" w:hAnsi="仿宋" w:eastAsia="仿宋" w:cs="仿宋"/>
          <w:color w:val="000000"/>
          <w:sz w:val="32"/>
          <w:szCs w:val="32"/>
          <w:lang w:eastAsia="zh-CN"/>
        </w:rPr>
        <w:t>万元，原因是：</w:t>
      </w:r>
      <w:r>
        <w:rPr>
          <w:rFonts w:hint="eastAsia" w:ascii="仿宋" w:hAnsi="仿宋" w:eastAsia="仿宋" w:cs="仿宋"/>
          <w:color w:val="000000"/>
          <w:sz w:val="32"/>
          <w:szCs w:val="32"/>
          <w:lang w:val="en-US" w:eastAsia="zh-CN"/>
        </w:rPr>
        <w:t xml:space="preserve">单位有新调入人员，差旅费、公用经费、工会经费及福利费都相应增加。 </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三公经费增减变化及原因</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202</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年</w:t>
      </w:r>
      <w:r>
        <w:rPr>
          <w:rFonts w:hint="eastAsia" w:ascii="仿宋" w:hAnsi="仿宋" w:eastAsia="仿宋" w:cs="仿宋"/>
          <w:color w:val="000000"/>
          <w:sz w:val="32"/>
          <w:szCs w:val="32"/>
          <w:highlight w:val="none"/>
          <w:lang w:eastAsia="zh-CN"/>
        </w:rPr>
        <w:t>三公经费</w:t>
      </w:r>
      <w:r>
        <w:rPr>
          <w:rFonts w:hint="eastAsia" w:ascii="仿宋" w:hAnsi="仿宋" w:eastAsia="仿宋" w:cs="仿宋"/>
          <w:color w:val="000000"/>
          <w:sz w:val="32"/>
          <w:szCs w:val="32"/>
          <w:highlight w:val="none"/>
        </w:rPr>
        <w:t>预算共</w:t>
      </w:r>
      <w:r>
        <w:rPr>
          <w:rFonts w:hint="eastAsia" w:ascii="仿宋" w:hAnsi="仿宋" w:eastAsia="仿宋" w:cs="仿宋"/>
          <w:color w:val="000000"/>
          <w:sz w:val="32"/>
          <w:szCs w:val="32"/>
          <w:highlight w:val="none"/>
          <w:lang w:val="en-US" w:eastAsia="zh-CN"/>
        </w:rPr>
        <w:t>6.1</w:t>
      </w:r>
      <w:r>
        <w:rPr>
          <w:rFonts w:hint="eastAsia" w:ascii="仿宋" w:hAnsi="仿宋" w:eastAsia="仿宋" w:cs="仿宋"/>
          <w:color w:val="000000"/>
          <w:sz w:val="32"/>
          <w:szCs w:val="32"/>
          <w:highlight w:val="none"/>
          <w:lang w:eastAsia="zh-CN"/>
        </w:rPr>
        <w:t>万元</w:t>
      </w:r>
      <w:r>
        <w:rPr>
          <w:rFonts w:hint="eastAsia" w:ascii="仿宋" w:hAnsi="仿宋" w:eastAsia="仿宋" w:cs="仿宋"/>
          <w:color w:val="000000"/>
          <w:sz w:val="32"/>
          <w:szCs w:val="32"/>
          <w:highlight w:val="none"/>
        </w:rPr>
        <w:t>，其中</w:t>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t>公务接待费为</w:t>
      </w:r>
      <w:r>
        <w:rPr>
          <w:rFonts w:hint="eastAsia" w:ascii="仿宋" w:hAnsi="仿宋" w:eastAsia="仿宋" w:cs="仿宋"/>
          <w:color w:val="000000"/>
          <w:sz w:val="32"/>
          <w:szCs w:val="32"/>
          <w:highlight w:val="none"/>
          <w:lang w:val="en-US" w:eastAsia="zh-CN"/>
        </w:rPr>
        <w:t>0.6</w:t>
      </w:r>
      <w:r>
        <w:rPr>
          <w:rFonts w:hint="eastAsia" w:ascii="仿宋" w:hAnsi="仿宋" w:eastAsia="仿宋" w:cs="仿宋"/>
          <w:color w:val="000000"/>
          <w:sz w:val="32"/>
          <w:szCs w:val="32"/>
          <w:highlight w:val="none"/>
          <w:lang w:eastAsia="zh-CN"/>
        </w:rPr>
        <w:t>万元</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较上年预算减少</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预计接待</w:t>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t>批次，约</w:t>
      </w:r>
      <w:r>
        <w:rPr>
          <w:rFonts w:hint="eastAsia" w:ascii="仿宋" w:hAnsi="仿宋" w:eastAsia="仿宋" w:cs="仿宋"/>
          <w:color w:val="000000"/>
          <w:sz w:val="32"/>
          <w:szCs w:val="32"/>
          <w:highlight w:val="none"/>
          <w:lang w:val="en-US" w:eastAsia="zh-CN"/>
        </w:rPr>
        <w:t>30</w:t>
      </w:r>
      <w:r>
        <w:rPr>
          <w:rFonts w:hint="eastAsia" w:ascii="仿宋" w:hAnsi="仿宋" w:eastAsia="仿宋" w:cs="仿宋"/>
          <w:color w:val="000000"/>
          <w:sz w:val="32"/>
          <w:szCs w:val="32"/>
          <w:highlight w:val="none"/>
        </w:rPr>
        <w:t>人</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t>公务用车运行维护费年初预算为</w:t>
      </w:r>
      <w:r>
        <w:rPr>
          <w:rFonts w:hint="eastAsia" w:ascii="仿宋" w:hAnsi="仿宋" w:eastAsia="仿宋" w:cs="仿宋"/>
          <w:color w:val="000000"/>
          <w:sz w:val="32"/>
          <w:szCs w:val="32"/>
          <w:highlight w:val="none"/>
          <w:lang w:val="en-US" w:eastAsia="zh-CN"/>
        </w:rPr>
        <w:t>5.5</w:t>
      </w:r>
      <w:r>
        <w:rPr>
          <w:rFonts w:hint="eastAsia" w:ascii="仿宋" w:hAnsi="仿宋" w:eastAsia="仿宋" w:cs="仿宋"/>
          <w:color w:val="000000"/>
          <w:sz w:val="32"/>
          <w:szCs w:val="32"/>
          <w:highlight w:val="none"/>
          <w:lang w:eastAsia="zh-CN"/>
        </w:rPr>
        <w:t>万元</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较上年预算减少，在上年结转项目中列支</w:t>
      </w:r>
      <w:r>
        <w:rPr>
          <w:rFonts w:hint="eastAsia" w:ascii="仿宋" w:hAnsi="仿宋" w:eastAsia="仿宋" w:cs="仿宋"/>
          <w:color w:val="000000"/>
          <w:sz w:val="32"/>
          <w:szCs w:val="32"/>
          <w:highlight w:val="none"/>
          <w:lang w:val="en-US" w:eastAsia="zh-CN"/>
        </w:rPr>
        <w:t>1万元</w:t>
      </w:r>
      <w:bookmarkStart w:id="0" w:name="_GoBack"/>
      <w:bookmarkEnd w:id="0"/>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公务用车购置</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lang w:eastAsia="zh-CN"/>
        </w:rPr>
        <w:t>万元，保有量为</w:t>
      </w:r>
      <w:r>
        <w:rPr>
          <w:rFonts w:hint="eastAsia" w:ascii="仿宋" w:hAnsi="仿宋" w:eastAsia="仿宋" w:cs="仿宋"/>
          <w:color w:val="000000"/>
          <w:sz w:val="32"/>
          <w:szCs w:val="32"/>
          <w:highlight w:val="none"/>
          <w:lang w:val="en-US" w:eastAsia="zh-CN"/>
        </w:rPr>
        <w:t>3辆，</w:t>
      </w:r>
      <w:r>
        <w:rPr>
          <w:rFonts w:hint="eastAsia" w:ascii="仿宋" w:hAnsi="仿宋" w:eastAsia="仿宋" w:cs="仿宋"/>
          <w:color w:val="000000"/>
          <w:sz w:val="32"/>
          <w:szCs w:val="32"/>
          <w:highlight w:val="none"/>
          <w:lang w:eastAsia="zh-CN"/>
        </w:rPr>
        <w:t>较上年预算持平</w:t>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t>因公出国境费用预算</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lang w:eastAsia="zh-CN"/>
        </w:rPr>
        <w:t>万元，与上年无变化。</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政府采购预算情况说明</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政府采购预算96.12万元，其中：1、货物类24.88万元，包括办公设备购置20.28万元，复印纸4.6万元，专用设备购置0万元；2、工程类0万元；3、服务类71.24万元，其中印刷服务61.34万元，车辆维修保养服务、车辆保险服务、加油服务6.5万元，互联网接入服务3.4万元。</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200" w:firstLine="320" w:firstLineChars="1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六、行政事业单位国有资产使用占用情况</w:t>
      </w:r>
      <w:r>
        <w:rPr>
          <w:rFonts w:hint="eastAsia" w:ascii="黑体" w:hAnsi="黑体" w:eastAsia="黑体" w:cs="黑体"/>
          <w:b w:val="0"/>
          <w:bCs w:val="0"/>
          <w:color w:val="000000"/>
          <w:sz w:val="32"/>
          <w:szCs w:val="32"/>
        </w:rPr>
        <w:t>说明</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黑体" w:hAnsi="黑体" w:eastAsia="黑体" w:cs="黑体"/>
          <w:b w:val="0"/>
          <w:bCs w:val="0"/>
          <w:color w:val="000000"/>
          <w:sz w:val="32"/>
          <w:szCs w:val="32"/>
          <w:lang w:val="en-US" w:eastAsia="zh-CN"/>
        </w:rPr>
      </w:pPr>
      <w:r>
        <w:rPr>
          <w:rFonts w:hint="eastAsia" w:ascii="仿宋" w:hAnsi="仿宋" w:eastAsia="仿宋" w:cs="仿宋"/>
          <w:color w:val="000000"/>
          <w:sz w:val="32"/>
          <w:szCs w:val="32"/>
          <w:lang w:val="en-US" w:eastAsia="zh-CN"/>
        </w:rPr>
        <w:t>本单位国有资产总计154.05万元，其中房屋价值</w:t>
      </w:r>
      <w:r>
        <w:rPr>
          <w:rFonts w:hint="eastAsia" w:ascii="仿宋" w:hAnsi="仿宋" w:eastAsia="仿宋" w:cs="仿宋"/>
          <w:color w:val="auto"/>
          <w:sz w:val="32"/>
          <w:szCs w:val="32"/>
          <w:highlight w:val="none"/>
          <w:lang w:val="en-US" w:eastAsia="zh-CN"/>
        </w:rPr>
        <w:t>33.34</w:t>
      </w:r>
      <w:r>
        <w:rPr>
          <w:rFonts w:hint="eastAsia" w:ascii="仿宋" w:hAnsi="仿宋" w:eastAsia="仿宋" w:cs="仿宋"/>
          <w:color w:val="000000"/>
          <w:sz w:val="32"/>
          <w:szCs w:val="32"/>
          <w:lang w:val="en-US" w:eastAsia="zh-CN"/>
        </w:rPr>
        <w:t>万元，车辆3辆，价值</w:t>
      </w:r>
      <w:r>
        <w:rPr>
          <w:rFonts w:hint="eastAsia" w:ascii="仿宋" w:hAnsi="仿宋" w:eastAsia="仿宋" w:cs="仿宋"/>
          <w:color w:val="auto"/>
          <w:sz w:val="32"/>
          <w:szCs w:val="32"/>
          <w:highlight w:val="none"/>
          <w:lang w:val="en-US" w:eastAsia="zh-CN"/>
        </w:rPr>
        <w:t>27.01</w:t>
      </w:r>
      <w:r>
        <w:rPr>
          <w:rFonts w:hint="eastAsia" w:ascii="仿宋" w:hAnsi="仿宋" w:eastAsia="仿宋" w:cs="仿宋"/>
          <w:color w:val="000000"/>
          <w:sz w:val="32"/>
          <w:szCs w:val="32"/>
          <w:lang w:val="en-US" w:eastAsia="zh-CN"/>
        </w:rPr>
        <w:t>万元，其他固定资产（办公桌椅、电脑设备等）93.7万元。</w:t>
      </w:r>
    </w:p>
    <w:p>
      <w:pPr>
        <w:pStyle w:val="3"/>
        <w:keepNext w:val="0"/>
        <w:keepLines w:val="0"/>
        <w:pageBreakBefore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项目绩效目标情况说明</w:t>
      </w:r>
    </w:p>
    <w:p>
      <w:pPr>
        <w:pStyle w:val="3"/>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单位人民调解项目，资金额24万元，绩效目标为：20名专职调解员基本生活补助发放到位，有效发挥人民调解员在多元化解矛盾纠纷工作的职能作用，提升人民调解工作专业化水平，维护群众合法权益和社会稳定。</w:t>
      </w:r>
    </w:p>
    <w:p>
      <w:pPr>
        <w:keepNext w:val="0"/>
        <w:keepLines w:val="0"/>
        <w:pageBreakBefore w:val="0"/>
        <w:kinsoku/>
        <w:wordWrap/>
        <w:overflowPunct/>
        <w:topLinePunct w:val="0"/>
        <w:autoSpaceDE/>
        <w:autoSpaceDN/>
        <w:bidi w:val="0"/>
        <w:adjustRightInd/>
        <w:snapToGrid/>
        <w:spacing w:line="70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第三部分  名词解释</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财政拨款收入：本级财政部门当年拨付的财政预算资金，包括公共预算财政拨款和政府性基金预算财政拨款。</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基本支出：是预算单位为保障其正常运转，完成日常工作任务所发生的支出，包括人员支出和日常公用支出。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项目支出：是预算单位为完成其特定的行政工作任务或事业发展目标所发生的支出。</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三公经费：公务接待费，公务用车购置运行维护费和因公出国（境）费。</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b w:val="0"/>
          <w:bCs w:val="0"/>
          <w:sz w:val="32"/>
          <w:szCs w:val="32"/>
          <w:lang w:eastAsia="zh-CN"/>
        </w:rPr>
        <w:t>机关运行经费：指行政单位和参照公务员法管理的事业单位使用一般公共预算安排的基本支出中的日常公用经费支出。</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6、本单位项目支出专业性名词解释：</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人民调解：人民调解是指在司法所调解员的主持下，依照法律、政策及社会主义道德规范，对纠纷当事人进行说服规劝，促其彼此互谅互让，在自主自愿情况下，达成协议，消除纷争的活动。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E2D8A"/>
    <w:multiLevelType w:val="singleLevel"/>
    <w:tmpl w:val="C21E2D8A"/>
    <w:lvl w:ilvl="0" w:tentative="0">
      <w:start w:val="7"/>
      <w:numFmt w:val="chineseCounting"/>
      <w:suff w:val="nothing"/>
      <w:lvlText w:val="%1、"/>
      <w:lvlJc w:val="left"/>
      <w:rPr>
        <w:rFonts w:hint="eastAsia"/>
      </w:rPr>
    </w:lvl>
  </w:abstractNum>
  <w:abstractNum w:abstractNumId="1">
    <w:nsid w:val="CE1CA3D6"/>
    <w:multiLevelType w:val="singleLevel"/>
    <w:tmpl w:val="CE1CA3D6"/>
    <w:lvl w:ilvl="0" w:tentative="0">
      <w:start w:val="1"/>
      <w:numFmt w:val="chineseCounting"/>
      <w:suff w:val="nothing"/>
      <w:lvlText w:val="%1、"/>
      <w:lvlJc w:val="left"/>
      <w:rPr>
        <w:rFonts w:hint="eastAsia"/>
      </w:rPr>
    </w:lvl>
  </w:abstractNum>
  <w:abstractNum w:abstractNumId="2">
    <w:nsid w:val="E889F6AC"/>
    <w:multiLevelType w:val="singleLevel"/>
    <w:tmpl w:val="E889F6AC"/>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NjVhNTM4MmUzZmYxNGU5ZjExNGZiOGMzZWJmOGIifQ=="/>
  </w:docVars>
  <w:rsids>
    <w:rsidRoot w:val="20EA69AE"/>
    <w:rsid w:val="00793C02"/>
    <w:rsid w:val="009B3A4A"/>
    <w:rsid w:val="0219355B"/>
    <w:rsid w:val="02977880"/>
    <w:rsid w:val="02AA6259"/>
    <w:rsid w:val="02DD6C04"/>
    <w:rsid w:val="02FD2443"/>
    <w:rsid w:val="032C6DE6"/>
    <w:rsid w:val="03765A83"/>
    <w:rsid w:val="03E11E95"/>
    <w:rsid w:val="03E57FB7"/>
    <w:rsid w:val="03F45496"/>
    <w:rsid w:val="04173930"/>
    <w:rsid w:val="04292AE1"/>
    <w:rsid w:val="06326247"/>
    <w:rsid w:val="073A363C"/>
    <w:rsid w:val="091F377E"/>
    <w:rsid w:val="09DB4610"/>
    <w:rsid w:val="0A857E06"/>
    <w:rsid w:val="0AC16A1A"/>
    <w:rsid w:val="0B9C1DF2"/>
    <w:rsid w:val="0BAB7193"/>
    <w:rsid w:val="0C047743"/>
    <w:rsid w:val="0D3D3AF9"/>
    <w:rsid w:val="0EBE4E06"/>
    <w:rsid w:val="1280528D"/>
    <w:rsid w:val="129D210C"/>
    <w:rsid w:val="13696155"/>
    <w:rsid w:val="13F16050"/>
    <w:rsid w:val="14E915A7"/>
    <w:rsid w:val="159269F1"/>
    <w:rsid w:val="16D24534"/>
    <w:rsid w:val="176B3BB1"/>
    <w:rsid w:val="195602EC"/>
    <w:rsid w:val="1A24077E"/>
    <w:rsid w:val="1D976C54"/>
    <w:rsid w:val="1E0A0C1E"/>
    <w:rsid w:val="1F1A514E"/>
    <w:rsid w:val="1FD66556"/>
    <w:rsid w:val="1FF453C2"/>
    <w:rsid w:val="20EA69AE"/>
    <w:rsid w:val="223254C9"/>
    <w:rsid w:val="2261135D"/>
    <w:rsid w:val="240A3DC2"/>
    <w:rsid w:val="26102B18"/>
    <w:rsid w:val="263270EF"/>
    <w:rsid w:val="263F171F"/>
    <w:rsid w:val="274101D9"/>
    <w:rsid w:val="27417044"/>
    <w:rsid w:val="27A55F84"/>
    <w:rsid w:val="281934FD"/>
    <w:rsid w:val="28A95248"/>
    <w:rsid w:val="29AE2F7C"/>
    <w:rsid w:val="29BE4E10"/>
    <w:rsid w:val="29C449F0"/>
    <w:rsid w:val="2A111B95"/>
    <w:rsid w:val="2AF048FC"/>
    <w:rsid w:val="2B80399D"/>
    <w:rsid w:val="2C606FB9"/>
    <w:rsid w:val="2D9A7E00"/>
    <w:rsid w:val="2DC869ED"/>
    <w:rsid w:val="2E25001E"/>
    <w:rsid w:val="2ECA066A"/>
    <w:rsid w:val="2F842EB3"/>
    <w:rsid w:val="2F941E7D"/>
    <w:rsid w:val="307345A8"/>
    <w:rsid w:val="30A35287"/>
    <w:rsid w:val="30B42127"/>
    <w:rsid w:val="31522908"/>
    <w:rsid w:val="325C5BE5"/>
    <w:rsid w:val="325D43BE"/>
    <w:rsid w:val="33FFBDF8"/>
    <w:rsid w:val="34215DEB"/>
    <w:rsid w:val="34606467"/>
    <w:rsid w:val="34760D9A"/>
    <w:rsid w:val="347D0D6D"/>
    <w:rsid w:val="34D13F77"/>
    <w:rsid w:val="34E76980"/>
    <w:rsid w:val="352E095F"/>
    <w:rsid w:val="35C66F1A"/>
    <w:rsid w:val="366F1BBD"/>
    <w:rsid w:val="3AB05262"/>
    <w:rsid w:val="3B393A4D"/>
    <w:rsid w:val="3D0E7DA8"/>
    <w:rsid w:val="3D2538F4"/>
    <w:rsid w:val="3E5237E1"/>
    <w:rsid w:val="3FF910DC"/>
    <w:rsid w:val="42706D41"/>
    <w:rsid w:val="42B77BD7"/>
    <w:rsid w:val="439D7EDF"/>
    <w:rsid w:val="43ED49A1"/>
    <w:rsid w:val="46E74881"/>
    <w:rsid w:val="470C1388"/>
    <w:rsid w:val="47A5055A"/>
    <w:rsid w:val="484D79C3"/>
    <w:rsid w:val="499860EE"/>
    <w:rsid w:val="49EE758F"/>
    <w:rsid w:val="4B644FB2"/>
    <w:rsid w:val="4C8813EF"/>
    <w:rsid w:val="4E2258B1"/>
    <w:rsid w:val="4EB852D4"/>
    <w:rsid w:val="4EBD7BDC"/>
    <w:rsid w:val="4EF828A4"/>
    <w:rsid w:val="4F4E67C3"/>
    <w:rsid w:val="4F7755AF"/>
    <w:rsid w:val="4F9C3846"/>
    <w:rsid w:val="51373A67"/>
    <w:rsid w:val="51E4382A"/>
    <w:rsid w:val="52FD6F23"/>
    <w:rsid w:val="53717C06"/>
    <w:rsid w:val="537D7553"/>
    <w:rsid w:val="538D0DC1"/>
    <w:rsid w:val="557C1D07"/>
    <w:rsid w:val="55F52E0F"/>
    <w:rsid w:val="560F0894"/>
    <w:rsid w:val="57D56EB3"/>
    <w:rsid w:val="57FC35B1"/>
    <w:rsid w:val="595C2ED2"/>
    <w:rsid w:val="5A4E1930"/>
    <w:rsid w:val="5A896147"/>
    <w:rsid w:val="5B2F1272"/>
    <w:rsid w:val="5C9C1C59"/>
    <w:rsid w:val="5CEA1199"/>
    <w:rsid w:val="5DD27837"/>
    <w:rsid w:val="5ED25619"/>
    <w:rsid w:val="5FF22820"/>
    <w:rsid w:val="60537255"/>
    <w:rsid w:val="61186CA9"/>
    <w:rsid w:val="61A712F9"/>
    <w:rsid w:val="61BA4C94"/>
    <w:rsid w:val="633F7A1B"/>
    <w:rsid w:val="64FA5EE5"/>
    <w:rsid w:val="66115AFD"/>
    <w:rsid w:val="68395CC4"/>
    <w:rsid w:val="6927517D"/>
    <w:rsid w:val="69EC2908"/>
    <w:rsid w:val="69FB3061"/>
    <w:rsid w:val="6B30521E"/>
    <w:rsid w:val="6BED7963"/>
    <w:rsid w:val="6CCE79AA"/>
    <w:rsid w:val="6CF55766"/>
    <w:rsid w:val="6D731003"/>
    <w:rsid w:val="6DB57D6A"/>
    <w:rsid w:val="6E7414CC"/>
    <w:rsid w:val="6EEE3885"/>
    <w:rsid w:val="6F2E7C9E"/>
    <w:rsid w:val="6FB4197D"/>
    <w:rsid w:val="71392356"/>
    <w:rsid w:val="726153F2"/>
    <w:rsid w:val="72DB227D"/>
    <w:rsid w:val="73401774"/>
    <w:rsid w:val="73874412"/>
    <w:rsid w:val="748877FB"/>
    <w:rsid w:val="76DA5E4B"/>
    <w:rsid w:val="772F2BAE"/>
    <w:rsid w:val="778F42BF"/>
    <w:rsid w:val="77FC0FFD"/>
    <w:rsid w:val="784B6837"/>
    <w:rsid w:val="787675A8"/>
    <w:rsid w:val="7A5A699F"/>
    <w:rsid w:val="7B4044A1"/>
    <w:rsid w:val="7B507C29"/>
    <w:rsid w:val="7BE210CE"/>
    <w:rsid w:val="7C292F4E"/>
    <w:rsid w:val="7D130ED2"/>
    <w:rsid w:val="7D313823"/>
    <w:rsid w:val="7D475069"/>
    <w:rsid w:val="7D5B0F6D"/>
    <w:rsid w:val="7D855B3D"/>
    <w:rsid w:val="7E1A3DFF"/>
    <w:rsid w:val="7E43000F"/>
    <w:rsid w:val="7ED927CF"/>
    <w:rsid w:val="7F584AA9"/>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2368</Words>
  <Characters>2557</Characters>
  <Lines>0</Lines>
  <Paragraphs>0</Paragraphs>
  <TotalTime>12</TotalTime>
  <ScaleCrop>false</ScaleCrop>
  <LinksUpToDate>false</LinksUpToDate>
  <CharactersWithSpaces>2574</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2019-02-25T10:36:00Z</dcterms:created>
  <dc:creator>Administrator</dc:creator>
  <cp:lastModifiedBy>水果</cp:lastModifiedBy>
  <cp:lastPrinted>2019-02-25T10:37:00Z</cp:lastPrinted>
  <dcterms:modified xsi:type="dcterms:W3CDTF">2023-03-27T09:29:39Z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02D90F0FCEAA41D5AA710ECBC90993DD</vt:lpwstr>
  </property>
</Properties>
</file>