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芮城县市场监督管理局</w:t>
      </w:r>
    </w:p>
    <w:p>
      <w:pPr>
        <w:widowControl/>
        <w:spacing w:line="60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202</w:t>
      </w:r>
      <w:r>
        <w:rPr>
          <w:rFonts w:hint="eastAsia" w:ascii="方正小标宋简体" w:hAnsi="方正小标宋简体" w:eastAsia="方正小标宋简体" w:cs="方正小标宋简体"/>
          <w:kern w:val="0"/>
          <w:sz w:val="44"/>
          <w:szCs w:val="44"/>
          <w:lang w:val="en-US" w:eastAsia="zh-CN"/>
        </w:rPr>
        <w:t>2</w:t>
      </w:r>
      <w:r>
        <w:rPr>
          <w:rFonts w:hint="eastAsia" w:ascii="方正小标宋简体" w:hAnsi="方正小标宋简体" w:eastAsia="方正小标宋简体" w:cs="方正小标宋简体"/>
          <w:kern w:val="0"/>
          <w:sz w:val="44"/>
          <w:szCs w:val="44"/>
        </w:rPr>
        <w:t>年政府信息公开工作</w:t>
      </w:r>
    </w:p>
    <w:p>
      <w:pPr>
        <w:widowControl/>
        <w:spacing w:line="60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年度报告</w:t>
      </w:r>
    </w:p>
    <w:p>
      <w:pPr>
        <w:widowControl/>
        <w:spacing w:line="580" w:lineRule="exact"/>
        <w:ind w:firstLine="640" w:firstLineChars="200"/>
        <w:rPr>
          <w:rFonts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本报告由总体情况、主动公开政府信息情况、收到和处理政府信息公开申请情况、政府信息公开行政复议及行政诉讼情况、存在的主要问题及改进情况、其他需要报告的事项六部分组成，所列数据统计时限为202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年1月1日至202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年12月31日。本报告的电子版可在芮城县人民政府门户网站（www.rcx.gov.cn）下载。</w:t>
      </w:r>
    </w:p>
    <w:p>
      <w:pPr>
        <w:keepNext w:val="0"/>
        <w:keepLines w:val="0"/>
        <w:pageBreakBefore w:val="0"/>
        <w:widowControl/>
        <w:kinsoku/>
        <w:wordWrap/>
        <w:overflowPunct/>
        <w:topLinePunct w:val="0"/>
        <w:autoSpaceDE/>
        <w:autoSpaceDN/>
        <w:bidi w:val="0"/>
        <w:adjustRightInd/>
        <w:spacing w:line="560" w:lineRule="exact"/>
        <w:ind w:firstLine="480"/>
        <w:textAlignment w:val="auto"/>
        <w:rPr>
          <w:rFonts w:ascii="黑体" w:hAnsi="黑体" w:eastAsia="黑体" w:cs="黑体"/>
          <w:kern w:val="0"/>
          <w:sz w:val="32"/>
          <w:szCs w:val="32"/>
        </w:rPr>
      </w:pPr>
      <w:r>
        <w:rPr>
          <w:rFonts w:hint="eastAsia" w:ascii="黑体" w:hAnsi="黑体" w:eastAsia="黑体" w:cs="黑体"/>
          <w:kern w:val="0"/>
          <w:sz w:val="32"/>
          <w:szCs w:val="32"/>
        </w:rPr>
        <w:t>一、总体情况</w:t>
      </w:r>
    </w:p>
    <w:p>
      <w:pPr>
        <w:pStyle w:val="2"/>
        <w:keepNext w:val="0"/>
        <w:keepLines w:val="0"/>
        <w:pageBreakBefore w:val="0"/>
        <w:kinsoku/>
        <w:wordWrap/>
        <w:overflowPunct/>
        <w:topLinePunct w:val="0"/>
        <w:autoSpaceDE/>
        <w:autoSpaceDN/>
        <w:bidi w:val="0"/>
        <w:adjustRightInd/>
        <w:spacing w:after="12" w:line="560" w:lineRule="exact"/>
        <w:ind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2022年以来，芮城县市场监督管理局政务公开工作按照《中华人民共和国政府信息公开条例》要求，紧紧围绕全年工作要点，进一步改善工作作风，提高行政效能，健全组织机构，采取多种形式强化政府信息公开工作，真正做到了公开化、透明化、公正化，有力地促进了各项工作的顺利开展。</w:t>
      </w:r>
    </w:p>
    <w:p>
      <w:pPr>
        <w:pStyle w:val="2"/>
        <w:keepNext w:val="0"/>
        <w:keepLines w:val="0"/>
        <w:pageBreakBefore w:val="0"/>
        <w:kinsoku/>
        <w:wordWrap/>
        <w:overflowPunct/>
        <w:topLinePunct w:val="0"/>
        <w:autoSpaceDE/>
        <w:autoSpaceDN/>
        <w:bidi w:val="0"/>
        <w:adjustRightInd/>
        <w:spacing w:after="12" w:line="560" w:lineRule="exact"/>
        <w:ind w:firstLine="640" w:firstLineChars="200"/>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（一）主动公开</w:t>
      </w:r>
    </w:p>
    <w:p>
      <w:pPr>
        <w:pStyle w:val="4"/>
        <w:keepNext w:val="0"/>
        <w:keepLines w:val="0"/>
        <w:pageBreakBefore w:val="0"/>
        <w:widowControl/>
        <w:kinsoku/>
        <w:wordWrap/>
        <w:overflowPunct/>
        <w:topLinePunct w:val="0"/>
        <w:autoSpaceDE/>
        <w:autoSpaceDN/>
        <w:bidi w:val="0"/>
        <w:adjustRightIn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年，在芮城县政府网站公示部门动态</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条，处理县长信箱咨询、投诉信件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条。政务公开内容聚焦食品药品安全、特种设备安全、</w:t>
      </w:r>
      <w:r>
        <w:rPr>
          <w:rFonts w:hint="eastAsia" w:ascii="仿宋_GB2312" w:hAnsi="仿宋_GB2312" w:eastAsia="仿宋_GB2312" w:cs="仿宋_GB2312"/>
          <w:sz w:val="32"/>
          <w:szCs w:val="32"/>
          <w:lang w:val="en-US" w:eastAsia="zh-CN"/>
        </w:rPr>
        <w:t>行政处罚</w:t>
      </w:r>
      <w:r>
        <w:rPr>
          <w:rFonts w:hint="eastAsia" w:ascii="仿宋_GB2312" w:hAnsi="仿宋_GB2312" w:eastAsia="仿宋_GB2312" w:cs="仿宋_GB2312"/>
          <w:sz w:val="32"/>
          <w:szCs w:val="32"/>
        </w:rPr>
        <w:t>、监管执法等与群众切身利益相关、社会关注度高的问题。</w:t>
      </w:r>
      <w:r>
        <w:rPr>
          <w:rFonts w:hint="eastAsia" w:ascii="仿宋_GB2312" w:hAnsi="仿宋_GB2312" w:eastAsia="仿宋_GB2312" w:cs="仿宋_GB2312"/>
          <w:sz w:val="32"/>
          <w:szCs w:val="32"/>
          <w:lang w:val="en-US" w:eastAsia="zh-CN"/>
        </w:rPr>
        <w:t>一是</w:t>
      </w:r>
      <w:r>
        <w:rPr>
          <w:rFonts w:hint="eastAsia" w:ascii="仿宋_GB2312" w:hAnsi="仿宋_GB2312" w:eastAsia="仿宋_GB2312" w:cs="仿宋_GB2312"/>
          <w:sz w:val="32"/>
          <w:szCs w:val="32"/>
        </w:rPr>
        <w:t>按期推送食品安全</w:t>
      </w:r>
      <w:r>
        <w:rPr>
          <w:rFonts w:hint="eastAsia" w:ascii="仿宋_GB2312" w:hAnsi="仿宋_GB2312" w:eastAsia="仿宋_GB2312" w:cs="仿宋_GB2312"/>
          <w:sz w:val="32"/>
          <w:szCs w:val="32"/>
          <w:lang w:val="en-US" w:eastAsia="zh-CN"/>
        </w:rPr>
        <w:t>监督</w:t>
      </w:r>
      <w:r>
        <w:rPr>
          <w:rFonts w:hint="eastAsia" w:ascii="仿宋_GB2312" w:hAnsi="仿宋_GB2312" w:eastAsia="仿宋_GB2312" w:cs="仿宋_GB2312"/>
          <w:sz w:val="32"/>
          <w:szCs w:val="32"/>
        </w:rPr>
        <w:t>抽检信息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由食安办牵头公示食品安全示范县创建方案与工作进度</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二是</w:t>
      </w:r>
      <w:r>
        <w:rPr>
          <w:rFonts w:hint="eastAsia" w:ascii="仿宋_GB2312" w:hAnsi="仿宋_GB2312" w:eastAsia="仿宋_GB2312" w:cs="仿宋_GB2312"/>
          <w:sz w:val="32"/>
          <w:szCs w:val="32"/>
        </w:rPr>
        <w:t>推进监管执法信息公开，</w:t>
      </w:r>
      <w:r>
        <w:rPr>
          <w:rFonts w:hint="eastAsia" w:ascii="仿宋_GB2312" w:hAnsi="仿宋_GB2312" w:eastAsia="仿宋_GB2312" w:cs="仿宋_GB2312"/>
          <w:sz w:val="32"/>
          <w:szCs w:val="32"/>
          <w:lang w:val="en-US" w:eastAsia="zh-CN"/>
        </w:rPr>
        <w:t>积极引导市场主体履行年报公示义务，开展信用信息公示。三是优化12315信息化应用，实行“线上维权”，推广应用全国12315互联网平台，引导消费者通过全国12315互联网平台表达诉求。四是财务管理方面，严格开支审批程序，加强内部审计监督，依法依规公开部门预算情况。</w:t>
      </w:r>
    </w:p>
    <w:p>
      <w:pPr>
        <w:pStyle w:val="2"/>
        <w:keepNext w:val="0"/>
        <w:keepLines w:val="0"/>
        <w:pageBreakBefore w:val="0"/>
        <w:kinsoku/>
        <w:wordWrap/>
        <w:overflowPunct/>
        <w:topLinePunct w:val="0"/>
        <w:autoSpaceDE/>
        <w:autoSpaceDN/>
        <w:bidi w:val="0"/>
        <w:adjustRightInd/>
        <w:spacing w:after="12" w:line="560" w:lineRule="exact"/>
        <w:ind w:firstLine="640" w:firstLineChars="200"/>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（二）依申请公开</w:t>
      </w:r>
    </w:p>
    <w:p>
      <w:pPr>
        <w:pStyle w:val="4"/>
        <w:keepNext w:val="0"/>
        <w:keepLines w:val="0"/>
        <w:pageBreakBefore w:val="0"/>
        <w:widowControl/>
        <w:kinsoku/>
        <w:wordWrap/>
        <w:overflowPunct/>
        <w:topLinePunct w:val="0"/>
        <w:autoSpaceDE/>
        <w:autoSpaceDN/>
        <w:bidi w:val="0"/>
        <w:adjustRightInd/>
        <w:spacing w:before="0" w:beforeAutospacing="0" w:after="0" w:afterAutospacing="0"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我局按要求公示《芮城县市场监督管理局政府信息公开指南》，明确申请、办理、时限等环节要求以及规范答复格式、流程，为公众申请公开政府信息提供指引。202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年我局未收到依申请公开办理事项。</w:t>
      </w:r>
    </w:p>
    <w:p>
      <w:pPr>
        <w:pStyle w:val="2"/>
        <w:keepNext w:val="0"/>
        <w:keepLines w:val="0"/>
        <w:pageBreakBefore w:val="0"/>
        <w:kinsoku/>
        <w:wordWrap/>
        <w:overflowPunct/>
        <w:topLinePunct w:val="0"/>
        <w:autoSpaceDE/>
        <w:autoSpaceDN/>
        <w:bidi w:val="0"/>
        <w:adjustRightInd/>
        <w:spacing w:after="12"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color w:val="000000"/>
          <w:kern w:val="2"/>
          <w:sz w:val="32"/>
          <w:szCs w:val="32"/>
          <w:lang w:val="en-US" w:eastAsia="zh-CN" w:bidi="ar-SA"/>
        </w:rPr>
        <w:t>（三）政府信息管理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规范公开制度。要求各发布股室严格按照相关制度和审批流程，“先审批，后发布”对外公开的事项，严格按照先由各责任股室起草、分管领导和主要负责人双重审核后再发布，保障公开信息的权威性、准确性和严肃性。</w:t>
      </w:r>
    </w:p>
    <w:p>
      <w:pPr>
        <w:pStyle w:val="4"/>
        <w:keepNext w:val="0"/>
        <w:keepLines w:val="0"/>
        <w:pageBreakBefore w:val="0"/>
        <w:widowControl/>
        <w:kinsoku/>
        <w:wordWrap/>
        <w:overflowPunct/>
        <w:topLinePunct w:val="0"/>
        <w:autoSpaceDE/>
        <w:autoSpaceDN/>
        <w:bidi w:val="0"/>
        <w:adjustRightInd/>
        <w:spacing w:before="0" w:beforeAutospacing="0" w:after="0" w:afterAutospacing="0"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color w:val="000000"/>
          <w:kern w:val="2"/>
          <w:sz w:val="32"/>
          <w:szCs w:val="32"/>
          <w:lang w:val="en-US" w:eastAsia="zh-CN" w:bidi="ar-SA"/>
        </w:rPr>
        <w:t>（四）平台保障</w:t>
      </w:r>
    </w:p>
    <w:p>
      <w:pPr>
        <w:pStyle w:val="4"/>
        <w:keepNext w:val="0"/>
        <w:keepLines w:val="0"/>
        <w:pageBreakBefore w:val="0"/>
        <w:widowControl/>
        <w:kinsoku/>
        <w:wordWrap/>
        <w:overflowPunct/>
        <w:topLinePunct w:val="0"/>
        <w:autoSpaceDE/>
        <w:autoSpaceDN/>
        <w:bidi w:val="0"/>
        <w:adjustRightInd/>
        <w:spacing w:before="0" w:beforeAutospacing="0" w:after="0" w:afterAutospacing="0"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我局政府信息公开平台主要依托芮城县政府门户网站进行电子化公开。</w:t>
      </w:r>
    </w:p>
    <w:p>
      <w:pPr>
        <w:pStyle w:val="2"/>
        <w:keepNext w:val="0"/>
        <w:keepLines w:val="0"/>
        <w:pageBreakBefore w:val="0"/>
        <w:kinsoku/>
        <w:wordWrap/>
        <w:overflowPunct/>
        <w:topLinePunct w:val="0"/>
        <w:autoSpaceDE/>
        <w:autoSpaceDN/>
        <w:bidi w:val="0"/>
        <w:adjustRightInd/>
        <w:spacing w:after="12" w:line="560" w:lineRule="exact"/>
        <w:ind w:firstLine="640" w:firstLineChars="200"/>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（五）监督保障</w:t>
      </w:r>
    </w:p>
    <w:p>
      <w:pPr>
        <w:pStyle w:val="4"/>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严格落实本局有关政府信息公开属性审核和保密审查工作制度。成立了政府信息公开工作领导小组，领导小组下设办公室，具体日常工作由办公室牵头负责，建立健全工作机制和制度情况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明确了政府信息公开的工作步骤、工作任务、工作流程、责任落实等。</w:t>
      </w:r>
    </w:p>
    <w:p>
      <w:pPr>
        <w:pStyle w:val="2"/>
        <w:spacing w:after="12" w:line="578" w:lineRule="exact"/>
        <w:ind w:firstLine="640" w:firstLineChars="200"/>
        <w:rPr>
          <w:rFonts w:eastAsia="仿宋_GB2312"/>
          <w:color w:val="000000"/>
          <w:sz w:val="32"/>
          <w:szCs w:val="32"/>
        </w:rPr>
      </w:pPr>
      <w:r>
        <w:rPr>
          <w:rFonts w:ascii="黑体" w:hAnsi="黑体" w:eastAsia="黑体" w:cs="黑体"/>
          <w:color w:val="000000"/>
          <w:sz w:val="32"/>
          <w:szCs w:val="32"/>
        </w:rPr>
        <w:t>二、主动公开政府信息情况</w:t>
      </w:r>
    </w:p>
    <w:tbl>
      <w:tblPr>
        <w:tblStyle w:val="5"/>
        <w:tblW w:w="90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503"/>
        <w:gridCol w:w="1589"/>
        <w:gridCol w:w="1734"/>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5" w:hRule="atLeast"/>
          <w:jc w:val="center"/>
        </w:trPr>
        <w:tc>
          <w:tcPr>
            <w:tcW w:w="9047" w:type="dxa"/>
            <w:gridSpan w:val="4"/>
            <w:tcBorders>
              <w:top w:val="single" w:color="auto" w:sz="4" w:space="0"/>
              <w:bottom w:val="single" w:color="auto" w:sz="4" w:space="0"/>
              <w:right w:val="single" w:color="auto" w:sz="4" w:space="0"/>
            </w:tcBorders>
            <w:shd w:val="clear" w:color="auto" w:fill="C6D9F1"/>
            <w:noWrap/>
            <w:tcMar>
              <w:top w:w="0" w:type="dxa"/>
              <w:left w:w="108" w:type="dxa"/>
              <w:bottom w:w="0" w:type="dxa"/>
              <w:right w:w="108" w:type="dxa"/>
            </w:tcMar>
            <w:vAlign w:val="center"/>
          </w:tcPr>
          <w:p>
            <w:pPr>
              <w:widowControl/>
              <w:spacing w:line="420" w:lineRule="exact"/>
              <w:jc w:val="center"/>
              <w:rPr>
                <w:rFonts w:eastAsia="仿宋_GB2312"/>
                <w:kern w:val="0"/>
                <w:sz w:val="28"/>
                <w:szCs w:val="28"/>
              </w:rPr>
            </w:pPr>
            <w:r>
              <w:rPr>
                <w:rFonts w:eastAsia="仿宋_GB2312"/>
                <w:kern w:val="0"/>
                <w:sz w:val="28"/>
                <w:szCs w:val="28"/>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2" w:hRule="atLeast"/>
          <w:jc w:val="center"/>
        </w:trPr>
        <w:tc>
          <w:tcPr>
            <w:tcW w:w="350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line="420" w:lineRule="exact"/>
              <w:jc w:val="center"/>
              <w:rPr>
                <w:rFonts w:eastAsia="仿宋_GB2312"/>
                <w:kern w:val="0"/>
                <w:sz w:val="28"/>
                <w:szCs w:val="28"/>
              </w:rPr>
            </w:pPr>
            <w:r>
              <w:rPr>
                <w:rFonts w:eastAsia="仿宋_GB2312"/>
                <w:kern w:val="0"/>
                <w:sz w:val="28"/>
                <w:szCs w:val="28"/>
              </w:rPr>
              <w:t>信息内容</w:t>
            </w:r>
          </w:p>
        </w:tc>
        <w:tc>
          <w:tcPr>
            <w:tcW w:w="158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line="420" w:lineRule="exact"/>
              <w:jc w:val="center"/>
              <w:rPr>
                <w:rFonts w:eastAsia="仿宋_GB2312"/>
                <w:kern w:val="0"/>
                <w:sz w:val="28"/>
                <w:szCs w:val="28"/>
              </w:rPr>
            </w:pPr>
            <w:r>
              <w:rPr>
                <w:rFonts w:eastAsia="仿宋_GB2312"/>
                <w:kern w:val="0"/>
                <w:sz w:val="28"/>
                <w:szCs w:val="28"/>
              </w:rPr>
              <w:t>本年制</w:t>
            </w:r>
            <w:r>
              <w:rPr>
                <w:rFonts w:eastAsia="仿宋_GB2312"/>
                <w:kern w:val="0"/>
                <w:sz w:val="28"/>
                <w:szCs w:val="28"/>
              </w:rPr>
              <w:br w:type="textWrapping"/>
            </w:r>
            <w:r>
              <w:rPr>
                <w:rFonts w:hint="eastAsia" w:eastAsia="仿宋_GB2312"/>
                <w:kern w:val="0"/>
                <w:sz w:val="28"/>
                <w:szCs w:val="28"/>
              </w:rPr>
              <w:t>发件数</w:t>
            </w:r>
          </w:p>
        </w:tc>
        <w:tc>
          <w:tcPr>
            <w:tcW w:w="173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line="420" w:lineRule="exact"/>
              <w:jc w:val="center"/>
              <w:rPr>
                <w:rFonts w:eastAsia="仿宋_GB2312"/>
                <w:kern w:val="0"/>
                <w:sz w:val="28"/>
                <w:szCs w:val="28"/>
              </w:rPr>
            </w:pPr>
            <w:r>
              <w:rPr>
                <w:rFonts w:eastAsia="仿宋_GB2312"/>
                <w:kern w:val="0"/>
                <w:sz w:val="28"/>
                <w:szCs w:val="28"/>
              </w:rPr>
              <w:t>本年</w:t>
            </w:r>
            <w:r>
              <w:rPr>
                <w:rFonts w:hint="eastAsia" w:eastAsia="仿宋_GB2312"/>
                <w:kern w:val="0"/>
                <w:sz w:val="28"/>
                <w:szCs w:val="28"/>
              </w:rPr>
              <w:t>废止</w:t>
            </w:r>
          </w:p>
          <w:p>
            <w:pPr>
              <w:widowControl/>
              <w:spacing w:line="420" w:lineRule="exact"/>
              <w:jc w:val="center"/>
              <w:rPr>
                <w:rFonts w:eastAsia="仿宋_GB2312"/>
                <w:kern w:val="0"/>
                <w:sz w:val="28"/>
                <w:szCs w:val="28"/>
              </w:rPr>
            </w:pPr>
            <w:r>
              <w:rPr>
                <w:rFonts w:hint="eastAsia" w:eastAsia="仿宋_GB2312"/>
                <w:kern w:val="0"/>
                <w:sz w:val="28"/>
                <w:szCs w:val="28"/>
              </w:rPr>
              <w:t>件数</w:t>
            </w:r>
          </w:p>
        </w:tc>
        <w:tc>
          <w:tcPr>
            <w:tcW w:w="222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line="420" w:lineRule="exact"/>
              <w:rPr>
                <w:rFonts w:eastAsia="仿宋_GB2312"/>
                <w:kern w:val="0"/>
                <w:sz w:val="28"/>
                <w:szCs w:val="28"/>
              </w:rPr>
            </w:pPr>
            <w:r>
              <w:rPr>
                <w:rFonts w:hint="eastAsia"/>
                <w:kern w:val="0"/>
                <w:sz w:val="28"/>
                <w:szCs w:val="28"/>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5" w:hRule="atLeast"/>
          <w:jc w:val="center"/>
        </w:trPr>
        <w:tc>
          <w:tcPr>
            <w:tcW w:w="350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line="420" w:lineRule="exact"/>
              <w:jc w:val="center"/>
              <w:rPr>
                <w:rFonts w:eastAsia="仿宋_GB2312"/>
                <w:kern w:val="0"/>
                <w:sz w:val="28"/>
                <w:szCs w:val="28"/>
              </w:rPr>
            </w:pPr>
            <w:r>
              <w:rPr>
                <w:rFonts w:eastAsia="仿宋_GB2312"/>
                <w:kern w:val="0"/>
                <w:sz w:val="28"/>
                <w:szCs w:val="28"/>
              </w:rPr>
              <w:t>规章</w:t>
            </w:r>
          </w:p>
        </w:tc>
        <w:tc>
          <w:tcPr>
            <w:tcW w:w="158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line="420" w:lineRule="exact"/>
              <w:jc w:val="center"/>
              <w:rPr>
                <w:rFonts w:eastAsia="仿宋_GB2312"/>
                <w:kern w:val="0"/>
                <w:sz w:val="28"/>
                <w:szCs w:val="28"/>
              </w:rPr>
            </w:pPr>
            <w:r>
              <w:rPr>
                <w:rFonts w:eastAsia="仿宋_GB2312"/>
                <w:kern w:val="0"/>
                <w:sz w:val="28"/>
                <w:szCs w:val="28"/>
              </w:rPr>
              <w:t>0</w:t>
            </w:r>
          </w:p>
        </w:tc>
        <w:tc>
          <w:tcPr>
            <w:tcW w:w="173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line="420" w:lineRule="exact"/>
              <w:jc w:val="center"/>
              <w:rPr>
                <w:rFonts w:eastAsia="仿宋_GB2312"/>
                <w:kern w:val="0"/>
                <w:sz w:val="28"/>
                <w:szCs w:val="28"/>
              </w:rPr>
            </w:pPr>
            <w:r>
              <w:rPr>
                <w:rFonts w:eastAsia="仿宋_GB2312"/>
                <w:kern w:val="0"/>
                <w:sz w:val="28"/>
                <w:szCs w:val="28"/>
              </w:rPr>
              <w:t>0</w:t>
            </w:r>
          </w:p>
        </w:tc>
        <w:tc>
          <w:tcPr>
            <w:tcW w:w="222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line="420" w:lineRule="exact"/>
              <w:jc w:val="center"/>
              <w:rPr>
                <w:rFonts w:eastAsia="仿宋_GB2312"/>
                <w:kern w:val="0"/>
                <w:sz w:val="28"/>
                <w:szCs w:val="28"/>
              </w:rPr>
            </w:pPr>
            <w:r>
              <w:rPr>
                <w:rFonts w:eastAsia="仿宋_GB2312"/>
                <w:kern w:val="0"/>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1" w:hRule="atLeast"/>
          <w:jc w:val="center"/>
        </w:trPr>
        <w:tc>
          <w:tcPr>
            <w:tcW w:w="350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line="420" w:lineRule="exact"/>
              <w:jc w:val="center"/>
              <w:rPr>
                <w:rFonts w:eastAsia="仿宋_GB2312"/>
                <w:kern w:val="0"/>
                <w:sz w:val="28"/>
                <w:szCs w:val="28"/>
              </w:rPr>
            </w:pPr>
            <w:r>
              <w:rPr>
                <w:rFonts w:hint="eastAsia"/>
                <w:kern w:val="0"/>
                <w:sz w:val="28"/>
                <w:szCs w:val="28"/>
              </w:rPr>
              <w:t>行政</w:t>
            </w:r>
            <w:r>
              <w:rPr>
                <w:rFonts w:eastAsia="仿宋_GB2312"/>
                <w:kern w:val="0"/>
                <w:sz w:val="28"/>
                <w:szCs w:val="28"/>
              </w:rPr>
              <w:t>规范性文件</w:t>
            </w:r>
          </w:p>
        </w:tc>
        <w:tc>
          <w:tcPr>
            <w:tcW w:w="158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line="420" w:lineRule="exact"/>
              <w:jc w:val="center"/>
              <w:rPr>
                <w:rFonts w:eastAsia="仿宋_GB2312"/>
                <w:kern w:val="0"/>
                <w:sz w:val="28"/>
                <w:szCs w:val="28"/>
              </w:rPr>
            </w:pPr>
            <w:r>
              <w:rPr>
                <w:rFonts w:hint="eastAsia"/>
                <w:kern w:val="0"/>
                <w:sz w:val="28"/>
                <w:szCs w:val="28"/>
              </w:rPr>
              <w:t>0</w:t>
            </w:r>
          </w:p>
        </w:tc>
        <w:tc>
          <w:tcPr>
            <w:tcW w:w="173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line="420" w:lineRule="exact"/>
              <w:jc w:val="center"/>
              <w:rPr>
                <w:rFonts w:eastAsia="仿宋_GB2312"/>
                <w:kern w:val="0"/>
                <w:sz w:val="28"/>
                <w:szCs w:val="28"/>
              </w:rPr>
            </w:pPr>
            <w:r>
              <w:rPr>
                <w:rFonts w:hint="eastAsia"/>
                <w:kern w:val="0"/>
                <w:sz w:val="28"/>
                <w:szCs w:val="28"/>
              </w:rPr>
              <w:t>0</w:t>
            </w:r>
          </w:p>
        </w:tc>
        <w:tc>
          <w:tcPr>
            <w:tcW w:w="222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line="420" w:lineRule="exact"/>
              <w:jc w:val="center"/>
              <w:rPr>
                <w:rFonts w:eastAsia="仿宋_GB2312"/>
                <w:kern w:val="0"/>
                <w:sz w:val="28"/>
                <w:szCs w:val="28"/>
              </w:rPr>
            </w:pPr>
            <w:r>
              <w:rPr>
                <w:rFonts w:hint="eastAsia"/>
                <w:kern w:val="0"/>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0" w:hRule="atLeast"/>
          <w:jc w:val="center"/>
        </w:trPr>
        <w:tc>
          <w:tcPr>
            <w:tcW w:w="9047" w:type="dxa"/>
            <w:gridSpan w:val="4"/>
            <w:tcBorders>
              <w:top w:val="single" w:color="auto" w:sz="4" w:space="0"/>
              <w:left w:val="single" w:color="auto" w:sz="4" w:space="0"/>
              <w:bottom w:val="single" w:color="auto" w:sz="4" w:space="0"/>
              <w:right w:val="single" w:color="auto" w:sz="4" w:space="0"/>
            </w:tcBorders>
            <w:shd w:val="clear" w:color="auto" w:fill="C6D9F1"/>
            <w:noWrap/>
            <w:tcMar>
              <w:top w:w="0" w:type="dxa"/>
              <w:left w:w="108" w:type="dxa"/>
              <w:bottom w:w="0" w:type="dxa"/>
              <w:right w:w="108" w:type="dxa"/>
            </w:tcMar>
            <w:vAlign w:val="center"/>
          </w:tcPr>
          <w:p>
            <w:pPr>
              <w:widowControl/>
              <w:spacing w:line="420" w:lineRule="exact"/>
              <w:jc w:val="center"/>
              <w:rPr>
                <w:rFonts w:eastAsia="仿宋_GB2312"/>
                <w:kern w:val="0"/>
                <w:sz w:val="28"/>
                <w:szCs w:val="28"/>
              </w:rPr>
            </w:pPr>
            <w:r>
              <w:rPr>
                <w:rFonts w:eastAsia="仿宋_GB2312"/>
                <w:kern w:val="0"/>
                <w:sz w:val="28"/>
                <w:szCs w:val="28"/>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4" w:hRule="atLeast"/>
          <w:jc w:val="center"/>
        </w:trPr>
        <w:tc>
          <w:tcPr>
            <w:tcW w:w="350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line="420" w:lineRule="exact"/>
              <w:jc w:val="center"/>
              <w:rPr>
                <w:rFonts w:eastAsia="仿宋_GB2312"/>
                <w:kern w:val="0"/>
                <w:sz w:val="28"/>
                <w:szCs w:val="28"/>
              </w:rPr>
            </w:pPr>
            <w:r>
              <w:rPr>
                <w:rFonts w:eastAsia="仿宋_GB2312"/>
                <w:kern w:val="0"/>
                <w:sz w:val="28"/>
                <w:szCs w:val="28"/>
              </w:rPr>
              <w:t>信息内容</w:t>
            </w:r>
          </w:p>
        </w:tc>
        <w:tc>
          <w:tcPr>
            <w:tcW w:w="5544"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line="420" w:lineRule="exact"/>
              <w:jc w:val="center"/>
              <w:rPr>
                <w:rFonts w:eastAsia="仿宋_GB2312"/>
                <w:kern w:val="0"/>
                <w:sz w:val="28"/>
                <w:szCs w:val="28"/>
              </w:rPr>
            </w:pPr>
            <w:r>
              <w:rPr>
                <w:rFonts w:hint="eastAsia"/>
                <w:kern w:val="0"/>
                <w:sz w:val="28"/>
                <w:szCs w:val="28"/>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8" w:hRule="atLeast"/>
          <w:jc w:val="center"/>
        </w:trPr>
        <w:tc>
          <w:tcPr>
            <w:tcW w:w="350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line="420" w:lineRule="exact"/>
              <w:jc w:val="center"/>
              <w:rPr>
                <w:rFonts w:eastAsia="仿宋_GB2312"/>
                <w:kern w:val="0"/>
                <w:sz w:val="28"/>
                <w:szCs w:val="28"/>
              </w:rPr>
            </w:pPr>
            <w:r>
              <w:rPr>
                <w:rFonts w:eastAsia="仿宋_GB2312"/>
                <w:kern w:val="0"/>
                <w:sz w:val="28"/>
                <w:szCs w:val="28"/>
              </w:rPr>
              <w:t>行政许可</w:t>
            </w:r>
          </w:p>
        </w:tc>
        <w:tc>
          <w:tcPr>
            <w:tcW w:w="5544"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line="420" w:lineRule="exact"/>
              <w:jc w:val="center"/>
              <w:rPr>
                <w:rFonts w:eastAsia="仿宋_GB2312"/>
                <w:kern w:val="0"/>
                <w:sz w:val="28"/>
                <w:szCs w:val="28"/>
              </w:rPr>
            </w:pPr>
            <w:r>
              <w:rPr>
                <w:rFonts w:hint="eastAsia"/>
                <w:kern w:val="0"/>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0" w:hRule="atLeast"/>
          <w:jc w:val="center"/>
        </w:trPr>
        <w:tc>
          <w:tcPr>
            <w:tcW w:w="9047" w:type="dxa"/>
            <w:gridSpan w:val="4"/>
            <w:tcBorders>
              <w:top w:val="single" w:color="auto" w:sz="4" w:space="0"/>
              <w:left w:val="single" w:color="auto" w:sz="4" w:space="0"/>
              <w:bottom w:val="single" w:color="auto" w:sz="4" w:space="0"/>
              <w:right w:val="single" w:color="auto" w:sz="4" w:space="0"/>
            </w:tcBorders>
            <w:shd w:val="clear" w:color="auto" w:fill="C6D9F1"/>
            <w:noWrap/>
            <w:tcMar>
              <w:top w:w="0" w:type="dxa"/>
              <w:left w:w="108" w:type="dxa"/>
              <w:bottom w:w="0" w:type="dxa"/>
              <w:right w:w="108" w:type="dxa"/>
            </w:tcMar>
            <w:vAlign w:val="center"/>
          </w:tcPr>
          <w:p>
            <w:pPr>
              <w:widowControl/>
              <w:spacing w:line="420" w:lineRule="exact"/>
              <w:jc w:val="center"/>
              <w:rPr>
                <w:rFonts w:eastAsia="仿宋_GB2312"/>
                <w:kern w:val="0"/>
                <w:sz w:val="28"/>
                <w:szCs w:val="28"/>
              </w:rPr>
            </w:pPr>
            <w:r>
              <w:rPr>
                <w:rFonts w:eastAsia="仿宋_GB2312"/>
                <w:kern w:val="0"/>
                <w:sz w:val="28"/>
                <w:szCs w:val="28"/>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9" w:hRule="atLeast"/>
          <w:jc w:val="center"/>
        </w:trPr>
        <w:tc>
          <w:tcPr>
            <w:tcW w:w="350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line="420" w:lineRule="exact"/>
              <w:jc w:val="center"/>
              <w:rPr>
                <w:rFonts w:eastAsia="仿宋_GB2312"/>
                <w:kern w:val="0"/>
                <w:sz w:val="28"/>
                <w:szCs w:val="28"/>
              </w:rPr>
            </w:pPr>
            <w:r>
              <w:rPr>
                <w:rFonts w:eastAsia="仿宋_GB2312"/>
                <w:kern w:val="0"/>
                <w:sz w:val="28"/>
                <w:szCs w:val="28"/>
              </w:rPr>
              <w:t>信息内容</w:t>
            </w:r>
          </w:p>
        </w:tc>
        <w:tc>
          <w:tcPr>
            <w:tcW w:w="5544"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line="420" w:lineRule="exact"/>
              <w:jc w:val="center"/>
              <w:rPr>
                <w:rFonts w:eastAsia="仿宋_GB2312"/>
                <w:kern w:val="0"/>
                <w:sz w:val="28"/>
                <w:szCs w:val="28"/>
              </w:rPr>
            </w:pPr>
            <w:r>
              <w:rPr>
                <w:rFonts w:hint="eastAsia"/>
                <w:kern w:val="0"/>
                <w:sz w:val="28"/>
                <w:szCs w:val="28"/>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5" w:hRule="atLeast"/>
          <w:jc w:val="center"/>
        </w:trPr>
        <w:tc>
          <w:tcPr>
            <w:tcW w:w="350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line="420" w:lineRule="exact"/>
              <w:jc w:val="center"/>
              <w:rPr>
                <w:rFonts w:eastAsia="仿宋_GB2312"/>
                <w:kern w:val="0"/>
                <w:sz w:val="28"/>
                <w:szCs w:val="28"/>
              </w:rPr>
            </w:pPr>
            <w:r>
              <w:rPr>
                <w:rFonts w:eastAsia="仿宋_GB2312"/>
                <w:kern w:val="0"/>
                <w:sz w:val="28"/>
                <w:szCs w:val="28"/>
              </w:rPr>
              <w:t>行政处罚</w:t>
            </w:r>
          </w:p>
        </w:tc>
        <w:tc>
          <w:tcPr>
            <w:tcW w:w="5544"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line="420" w:lineRule="exact"/>
              <w:jc w:val="center"/>
              <w:rPr>
                <w:rFonts w:hint="default" w:eastAsia="仿宋_GB2312"/>
                <w:kern w:val="0"/>
                <w:sz w:val="28"/>
                <w:szCs w:val="28"/>
                <w:lang w:val="en-US" w:eastAsia="zh-CN"/>
              </w:rPr>
            </w:pPr>
            <w:r>
              <w:rPr>
                <w:rFonts w:hint="eastAsia" w:eastAsia="仿宋_GB2312"/>
                <w:kern w:val="0"/>
                <w:sz w:val="28"/>
                <w:szCs w:val="28"/>
                <w:lang w:val="en-US" w:eastAsia="zh-CN"/>
              </w:rPr>
              <w:t>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350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line="420" w:lineRule="exact"/>
              <w:jc w:val="center"/>
              <w:rPr>
                <w:rFonts w:eastAsia="仿宋_GB2312"/>
                <w:kern w:val="0"/>
                <w:sz w:val="28"/>
                <w:szCs w:val="28"/>
              </w:rPr>
            </w:pPr>
            <w:r>
              <w:rPr>
                <w:rFonts w:eastAsia="仿宋_GB2312"/>
                <w:kern w:val="0"/>
                <w:sz w:val="28"/>
                <w:szCs w:val="28"/>
              </w:rPr>
              <w:t>行政强制</w:t>
            </w:r>
          </w:p>
        </w:tc>
        <w:tc>
          <w:tcPr>
            <w:tcW w:w="5544"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line="420" w:lineRule="exact"/>
              <w:jc w:val="center"/>
              <w:rPr>
                <w:rFonts w:hint="eastAsia" w:eastAsia="仿宋_GB2312"/>
                <w:kern w:val="0"/>
                <w:sz w:val="28"/>
                <w:szCs w:val="28"/>
                <w:lang w:eastAsia="zh-CN"/>
              </w:rPr>
            </w:pPr>
            <w:r>
              <w:rPr>
                <w:rFonts w:hint="eastAsia" w:eastAsia="仿宋_GB2312"/>
                <w:kern w:val="0"/>
                <w:sz w:val="28"/>
                <w:szCs w:val="28"/>
                <w:lang w:val="en-US" w:eastAsia="zh-CN"/>
              </w:rPr>
              <w:t>4</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4" w:hRule="atLeast"/>
          <w:jc w:val="center"/>
        </w:trPr>
        <w:tc>
          <w:tcPr>
            <w:tcW w:w="9047" w:type="dxa"/>
            <w:gridSpan w:val="4"/>
            <w:tcBorders>
              <w:top w:val="single" w:color="auto" w:sz="4" w:space="0"/>
              <w:left w:val="single" w:color="auto" w:sz="4" w:space="0"/>
              <w:bottom w:val="single" w:color="auto" w:sz="4" w:space="0"/>
              <w:right w:val="single" w:color="auto" w:sz="4" w:space="0"/>
            </w:tcBorders>
            <w:shd w:val="clear" w:color="auto" w:fill="C6D9F1"/>
            <w:noWrap/>
            <w:tcMar>
              <w:top w:w="0" w:type="dxa"/>
              <w:left w:w="108" w:type="dxa"/>
              <w:bottom w:w="0" w:type="dxa"/>
              <w:right w:w="108" w:type="dxa"/>
            </w:tcMar>
            <w:vAlign w:val="center"/>
          </w:tcPr>
          <w:p>
            <w:pPr>
              <w:widowControl/>
              <w:spacing w:line="420" w:lineRule="exact"/>
              <w:jc w:val="center"/>
              <w:rPr>
                <w:rFonts w:eastAsia="仿宋_GB2312"/>
                <w:kern w:val="0"/>
                <w:sz w:val="28"/>
                <w:szCs w:val="28"/>
              </w:rPr>
            </w:pPr>
            <w:r>
              <w:rPr>
                <w:rFonts w:eastAsia="仿宋_GB2312"/>
                <w:kern w:val="0"/>
                <w:sz w:val="28"/>
                <w:szCs w:val="28"/>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5" w:hRule="atLeast"/>
          <w:jc w:val="center"/>
        </w:trPr>
        <w:tc>
          <w:tcPr>
            <w:tcW w:w="350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line="420" w:lineRule="exact"/>
              <w:jc w:val="center"/>
              <w:rPr>
                <w:rFonts w:eastAsia="仿宋_GB2312"/>
                <w:kern w:val="0"/>
                <w:sz w:val="28"/>
                <w:szCs w:val="28"/>
              </w:rPr>
            </w:pPr>
            <w:r>
              <w:rPr>
                <w:rFonts w:eastAsia="仿宋_GB2312"/>
                <w:kern w:val="0"/>
                <w:sz w:val="28"/>
                <w:szCs w:val="28"/>
              </w:rPr>
              <w:t>信息内容</w:t>
            </w:r>
          </w:p>
        </w:tc>
        <w:tc>
          <w:tcPr>
            <w:tcW w:w="5544"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line="420" w:lineRule="exact"/>
              <w:jc w:val="center"/>
              <w:rPr>
                <w:rFonts w:eastAsia="仿宋_GB2312"/>
                <w:kern w:val="0"/>
                <w:sz w:val="28"/>
                <w:szCs w:val="28"/>
              </w:rPr>
            </w:pPr>
            <w:r>
              <w:rPr>
                <w:rFonts w:hint="eastAsia"/>
                <w:kern w:val="0"/>
                <w:sz w:val="28"/>
                <w:szCs w:val="28"/>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1" w:hRule="atLeast"/>
          <w:jc w:val="center"/>
        </w:trPr>
        <w:tc>
          <w:tcPr>
            <w:tcW w:w="350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line="420" w:lineRule="exact"/>
              <w:jc w:val="center"/>
              <w:rPr>
                <w:rFonts w:eastAsia="仿宋_GB2312"/>
                <w:kern w:val="0"/>
                <w:sz w:val="28"/>
                <w:szCs w:val="28"/>
              </w:rPr>
            </w:pPr>
            <w:r>
              <w:rPr>
                <w:rFonts w:eastAsia="仿宋_GB2312"/>
                <w:kern w:val="0"/>
                <w:sz w:val="28"/>
                <w:szCs w:val="28"/>
              </w:rPr>
              <w:t>行政事业性收费</w:t>
            </w:r>
          </w:p>
        </w:tc>
        <w:tc>
          <w:tcPr>
            <w:tcW w:w="5544"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spacing w:line="420" w:lineRule="exact"/>
              <w:jc w:val="center"/>
              <w:rPr>
                <w:rFonts w:eastAsia="仿宋_GB2312"/>
                <w:kern w:val="0"/>
                <w:sz w:val="28"/>
                <w:szCs w:val="28"/>
              </w:rPr>
            </w:pPr>
            <w:r>
              <w:rPr>
                <w:rFonts w:hint="eastAsia"/>
                <w:kern w:val="0"/>
                <w:sz w:val="28"/>
                <w:szCs w:val="28"/>
              </w:rPr>
              <w:t>0</w:t>
            </w:r>
          </w:p>
        </w:tc>
      </w:tr>
    </w:tbl>
    <w:p>
      <w:pPr>
        <w:keepNext w:val="0"/>
        <w:keepLines w:val="0"/>
        <w:pageBreakBefore w:val="0"/>
        <w:widowControl/>
        <w:kinsoku/>
        <w:overflowPunct/>
        <w:topLinePunct w:val="0"/>
        <w:autoSpaceDE/>
        <w:autoSpaceDN/>
        <w:bidi w:val="0"/>
        <w:adjustRightInd/>
        <w:snapToGrid/>
        <w:spacing w:after="240" w:line="600" w:lineRule="exact"/>
        <w:textAlignment w:val="auto"/>
        <w:rPr>
          <w:rFonts w:hint="eastAsia" w:ascii="黑体" w:hAnsi="黑体" w:eastAsia="黑体" w:cs="黑体"/>
          <w:b w:val="0"/>
          <w:bCs w:val="0"/>
          <w:color w:val="auto"/>
          <w:kern w:val="0"/>
          <w:sz w:val="32"/>
          <w:szCs w:val="32"/>
          <w:lang w:bidi="ar-SA"/>
        </w:rPr>
      </w:pPr>
      <w:r>
        <w:rPr>
          <w:rFonts w:hint="eastAsia" w:ascii="黑体" w:hAnsi="黑体" w:eastAsia="黑体" w:cs="黑体"/>
          <w:b w:val="0"/>
          <w:bCs w:val="0"/>
          <w:color w:val="auto"/>
          <w:kern w:val="0"/>
          <w:sz w:val="32"/>
          <w:szCs w:val="32"/>
          <w:lang w:bidi="ar-SA"/>
        </w:rPr>
        <w:t>三、收到和处理政府信息公开申请情况</w:t>
      </w:r>
    </w:p>
    <w:tbl>
      <w:tblPr>
        <w:tblStyle w:val="5"/>
        <w:tblW w:w="915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0" w:type="dxa"/>
          <w:bottom w:w="0" w:type="dxa"/>
          <w:right w:w="0" w:type="dxa"/>
        </w:tblCellMar>
      </w:tblPr>
      <w:tblGrid>
        <w:gridCol w:w="1624"/>
        <w:gridCol w:w="1229"/>
        <w:gridCol w:w="2057"/>
        <w:gridCol w:w="610"/>
        <w:gridCol w:w="579"/>
        <w:gridCol w:w="621"/>
        <w:gridCol w:w="633"/>
        <w:gridCol w:w="560"/>
        <w:gridCol w:w="629"/>
        <w:gridCol w:w="6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307" w:hRule="atLeast"/>
          <w:jc w:val="center"/>
        </w:trPr>
        <w:tc>
          <w:tcPr>
            <w:tcW w:w="4910" w:type="dxa"/>
            <w:gridSpan w:val="3"/>
            <w:vMerge w:val="restart"/>
            <w:tcBorders>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（本列数据的勾稽关系为：第一项加第二项之和，等于第三项加第四项之和）</w:t>
            </w:r>
          </w:p>
        </w:tc>
        <w:tc>
          <w:tcPr>
            <w:tcW w:w="4248" w:type="dxa"/>
            <w:gridSpan w:val="7"/>
            <w:tcBorders>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申请人情况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142" w:hRule="atLeast"/>
          <w:jc w:val="center"/>
        </w:trPr>
        <w:tc>
          <w:tcPr>
            <w:tcW w:w="4910" w:type="dxa"/>
            <w:gridSpan w:val="3"/>
            <w:vMerge w:val="continue"/>
            <w:tcBorders>
              <w:top w:val="single" w:color="auto" w:sz="8" w:space="0"/>
              <w:bottom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color w:val="auto"/>
                <w:kern w:val="0"/>
                <w:sz w:val="28"/>
                <w:szCs w:val="28"/>
                <w:lang w:bidi="ar-SA"/>
              </w:rPr>
            </w:pPr>
          </w:p>
        </w:tc>
        <w:tc>
          <w:tcPr>
            <w:tcW w:w="610" w:type="dxa"/>
            <w:vMerge w:val="restart"/>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自然人</w:t>
            </w:r>
          </w:p>
        </w:tc>
        <w:tc>
          <w:tcPr>
            <w:tcW w:w="3022" w:type="dxa"/>
            <w:gridSpan w:val="5"/>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法人或其他组织</w:t>
            </w:r>
          </w:p>
        </w:tc>
        <w:tc>
          <w:tcPr>
            <w:tcW w:w="616" w:type="dxa"/>
            <w:vMerge w:val="restart"/>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总计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142" w:hRule="atLeast"/>
          <w:jc w:val="center"/>
        </w:trPr>
        <w:tc>
          <w:tcPr>
            <w:tcW w:w="4910" w:type="dxa"/>
            <w:gridSpan w:val="3"/>
            <w:vMerge w:val="continue"/>
            <w:tcBorders>
              <w:top w:val="single" w:color="auto" w:sz="8" w:space="0"/>
              <w:bottom w:val="single" w:color="auto" w:sz="8" w:space="0"/>
            </w:tcBorders>
            <w:noWrap w:val="0"/>
            <w:vAlign w:val="center"/>
          </w:tcPr>
          <w:p>
            <w:pPr>
              <w:keepNext w:val="0"/>
              <w:keepLines w:val="0"/>
              <w:pageBreakBefore w:val="0"/>
              <w:widowControl/>
              <w:kinsoku/>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color w:val="auto"/>
                <w:kern w:val="0"/>
                <w:sz w:val="28"/>
                <w:szCs w:val="28"/>
                <w:lang w:bidi="ar-SA"/>
              </w:rPr>
            </w:pPr>
          </w:p>
        </w:tc>
        <w:tc>
          <w:tcPr>
            <w:tcW w:w="610" w:type="dxa"/>
            <w:vMerge w:val="continue"/>
            <w:tcBorders>
              <w:top w:val="single" w:color="auto" w:sz="8" w:space="0"/>
              <w:bottom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color w:val="auto"/>
                <w:kern w:val="0"/>
                <w:sz w:val="28"/>
                <w:szCs w:val="28"/>
                <w:lang w:bidi="ar-SA"/>
              </w:rPr>
            </w:pPr>
          </w:p>
        </w:tc>
        <w:tc>
          <w:tcPr>
            <w:tcW w:w="579"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商业企业</w:t>
            </w:r>
          </w:p>
        </w:tc>
        <w:tc>
          <w:tcPr>
            <w:tcW w:w="621"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科研机构</w:t>
            </w:r>
          </w:p>
        </w:tc>
        <w:tc>
          <w:tcPr>
            <w:tcW w:w="63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社会公益组织</w:t>
            </w:r>
          </w:p>
        </w:tc>
        <w:tc>
          <w:tcPr>
            <w:tcW w:w="56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法律服务机构</w:t>
            </w:r>
          </w:p>
        </w:tc>
        <w:tc>
          <w:tcPr>
            <w:tcW w:w="629"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其他</w:t>
            </w:r>
          </w:p>
        </w:tc>
        <w:tc>
          <w:tcPr>
            <w:tcW w:w="616" w:type="dxa"/>
            <w:vMerge w:val="continue"/>
            <w:tcBorders>
              <w:top w:val="single" w:color="auto" w:sz="8" w:space="0"/>
              <w:bottom w:val="single" w:color="auto" w:sz="8" w:space="0"/>
            </w:tcBorders>
            <w:noWrap w:val="0"/>
            <w:vAlign w:val="center"/>
          </w:tcPr>
          <w:p>
            <w:pPr>
              <w:keepNext w:val="0"/>
              <w:keepLines w:val="0"/>
              <w:pageBreakBefore w:val="0"/>
              <w:widowControl/>
              <w:kinsoku/>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color w:val="auto"/>
                <w:kern w:val="0"/>
                <w:sz w:val="28"/>
                <w:szCs w:val="28"/>
                <w:lang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307" w:hRule="atLeast"/>
          <w:jc w:val="center"/>
        </w:trPr>
        <w:tc>
          <w:tcPr>
            <w:tcW w:w="4910" w:type="dxa"/>
            <w:gridSpan w:val="3"/>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一、本年新收政府信息公开申请数量</w:t>
            </w:r>
          </w:p>
        </w:tc>
        <w:tc>
          <w:tcPr>
            <w:tcW w:w="61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auto"/>
                <w:kern w:val="0"/>
                <w:sz w:val="28"/>
                <w:szCs w:val="28"/>
                <w:lang w:val="en-US" w:eastAsia="zh-CN" w:bidi="ar-SA"/>
              </w:rPr>
            </w:pPr>
            <w:r>
              <w:rPr>
                <w:rFonts w:hint="default" w:ascii="Times New Roman" w:hAnsi="Times New Roman" w:eastAsia="仿宋_GB2312" w:cs="Times New Roman"/>
                <w:color w:val="auto"/>
                <w:kern w:val="0"/>
                <w:sz w:val="28"/>
                <w:szCs w:val="28"/>
                <w:lang w:val="en-US" w:eastAsia="zh-CN" w:bidi="ar-SA"/>
              </w:rPr>
              <w:t>0</w:t>
            </w:r>
          </w:p>
        </w:tc>
        <w:tc>
          <w:tcPr>
            <w:tcW w:w="579"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auto"/>
                <w:kern w:val="0"/>
                <w:sz w:val="28"/>
                <w:szCs w:val="28"/>
                <w:lang w:bidi="ar-SA"/>
              </w:rPr>
            </w:pPr>
            <w:r>
              <w:rPr>
                <w:rFonts w:hint="eastAsia" w:ascii="Times New Roman" w:hAnsi="Times New Roman" w:eastAsia="仿宋_GB2312" w:cs="Times New Roman"/>
                <w:color w:val="auto"/>
                <w:kern w:val="0"/>
                <w:sz w:val="28"/>
                <w:szCs w:val="28"/>
                <w:lang w:val="en-US" w:eastAsia="zh-CN" w:bidi="ar-SA"/>
              </w:rPr>
              <w:t>0</w:t>
            </w:r>
          </w:p>
        </w:tc>
        <w:tc>
          <w:tcPr>
            <w:tcW w:w="621"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auto"/>
                <w:kern w:val="0"/>
                <w:sz w:val="28"/>
                <w:szCs w:val="28"/>
                <w:lang w:val="en-US" w:eastAsia="zh-CN"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63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auto"/>
                <w:kern w:val="0"/>
                <w:sz w:val="28"/>
                <w:szCs w:val="28"/>
                <w:lang w:val="en-US" w:eastAsia="zh-CN"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6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auto"/>
                <w:kern w:val="0"/>
                <w:sz w:val="28"/>
                <w:szCs w:val="28"/>
                <w:lang w:val="en-US" w:eastAsia="zh-CN"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629"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auto"/>
                <w:kern w:val="0"/>
                <w:sz w:val="28"/>
                <w:szCs w:val="28"/>
                <w:lang w:val="en-US" w:eastAsia="zh-CN"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616"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auto"/>
                <w:kern w:val="0"/>
                <w:sz w:val="28"/>
                <w:szCs w:val="28"/>
                <w:lang w:bidi="ar-SA"/>
              </w:rPr>
            </w:pPr>
            <w:r>
              <w:rPr>
                <w:rFonts w:hint="eastAsia" w:ascii="Times New Roman" w:hAnsi="Times New Roman" w:eastAsia="仿宋_GB2312" w:cs="Times New Roman"/>
                <w:color w:val="auto"/>
                <w:kern w:val="0"/>
                <w:sz w:val="28"/>
                <w:szCs w:val="28"/>
                <w:lang w:val="en-US" w:eastAsia="zh-CN" w:bidi="ar-SA"/>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885" w:hRule="atLeast"/>
          <w:jc w:val="center"/>
        </w:trPr>
        <w:tc>
          <w:tcPr>
            <w:tcW w:w="4910" w:type="dxa"/>
            <w:gridSpan w:val="3"/>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二、上年结转政府信息公开申请数量</w:t>
            </w:r>
          </w:p>
        </w:tc>
        <w:tc>
          <w:tcPr>
            <w:tcW w:w="61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79"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r>
              <w:rPr>
                <w:rFonts w:hint="default" w:ascii="Times New Roman" w:hAnsi="Times New Roman" w:eastAsia="仿宋_GB2312" w:cs="Times New Roman"/>
                <w:color w:val="auto"/>
                <w:kern w:val="0"/>
                <w:sz w:val="28"/>
                <w:szCs w:val="28"/>
                <w:lang w:bidi="ar-SA"/>
              </w:rPr>
              <w:t> </w:t>
            </w:r>
          </w:p>
        </w:tc>
        <w:tc>
          <w:tcPr>
            <w:tcW w:w="621"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63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6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629"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616"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r>
              <w:rPr>
                <w:rFonts w:hint="default" w:ascii="Times New Roman" w:hAnsi="Times New Roman" w:eastAsia="仿宋_GB2312" w:cs="Times New Roman"/>
                <w:color w:val="auto"/>
                <w:kern w:val="0"/>
                <w:sz w:val="28"/>
                <w:szCs w:val="28"/>
                <w:lang w:bidi="ar-SA"/>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848" w:hRule="atLeast"/>
          <w:jc w:val="center"/>
        </w:trPr>
        <w:tc>
          <w:tcPr>
            <w:tcW w:w="1624" w:type="dxa"/>
            <w:vMerge w:val="restart"/>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lang w:bidi="ar-SA"/>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lang w:bidi="ar-SA"/>
              </w:rPr>
            </w:pPr>
          </w:p>
          <w:p>
            <w:pPr>
              <w:pStyle w:val="2"/>
              <w:rPr>
                <w:rFonts w:hint="default" w:ascii="Times New Roman" w:hAnsi="Times New Roman" w:eastAsia="仿宋_GB2312" w:cs="Times New Roman"/>
                <w:color w:val="auto"/>
                <w:kern w:val="0"/>
                <w:sz w:val="28"/>
                <w:szCs w:val="28"/>
                <w:lang w:bidi="ar-SA"/>
              </w:rPr>
            </w:pPr>
          </w:p>
          <w:p>
            <w:pPr>
              <w:pStyle w:val="2"/>
              <w:rPr>
                <w:rFonts w:hint="default" w:ascii="Times New Roman" w:hAnsi="Times New Roman" w:eastAsia="仿宋_GB2312" w:cs="Times New Roman"/>
                <w:color w:val="auto"/>
                <w:kern w:val="0"/>
                <w:sz w:val="28"/>
                <w:szCs w:val="28"/>
                <w:lang w:bidi="ar-SA"/>
              </w:rPr>
            </w:pPr>
          </w:p>
          <w:p>
            <w:pPr>
              <w:pStyle w:val="2"/>
              <w:rPr>
                <w:rFonts w:hint="default" w:ascii="Times New Roman" w:hAnsi="Times New Roman" w:eastAsia="仿宋_GB2312" w:cs="Times New Roman"/>
                <w:color w:val="auto"/>
                <w:kern w:val="0"/>
                <w:sz w:val="28"/>
                <w:szCs w:val="28"/>
                <w:lang w:bidi="ar-SA"/>
              </w:rPr>
            </w:pPr>
          </w:p>
          <w:p>
            <w:pPr>
              <w:pStyle w:val="2"/>
              <w:rPr>
                <w:rFonts w:hint="default" w:ascii="Times New Roman" w:hAnsi="Times New Roman" w:eastAsia="仿宋_GB2312" w:cs="Times New Roman"/>
                <w:color w:val="auto"/>
                <w:kern w:val="0"/>
                <w:sz w:val="28"/>
                <w:szCs w:val="28"/>
                <w:lang w:bidi="ar-SA"/>
              </w:rPr>
            </w:pPr>
          </w:p>
          <w:p>
            <w:pPr>
              <w:pStyle w:val="2"/>
              <w:rPr>
                <w:rFonts w:hint="default" w:ascii="Times New Roman" w:hAnsi="Times New Roman" w:eastAsia="仿宋_GB2312" w:cs="Times New Roman"/>
                <w:color w:val="auto"/>
                <w:kern w:val="0"/>
                <w:sz w:val="28"/>
                <w:szCs w:val="28"/>
                <w:lang w:bidi="ar-SA"/>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lang w:bidi="ar-SA"/>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lang w:bidi="ar-SA"/>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三、本年度</w:t>
            </w:r>
            <w:r>
              <w:rPr>
                <w:rFonts w:hint="eastAsia" w:ascii="Times New Roman" w:hAnsi="Times New Roman" w:cs="Times New Roman"/>
                <w:color w:val="auto"/>
                <w:kern w:val="0"/>
                <w:sz w:val="28"/>
                <w:szCs w:val="28"/>
                <w:lang w:val="en-US" w:eastAsia="zh-CN" w:bidi="ar-SA"/>
              </w:rPr>
              <w:t xml:space="preserve"> </w:t>
            </w:r>
            <w:r>
              <w:rPr>
                <w:rFonts w:hint="default" w:ascii="Times New Roman" w:hAnsi="Times New Roman" w:eastAsia="仿宋_GB2312" w:cs="Times New Roman"/>
                <w:color w:val="auto"/>
                <w:kern w:val="0"/>
                <w:sz w:val="28"/>
                <w:szCs w:val="28"/>
                <w:lang w:bidi="ar-SA"/>
              </w:rPr>
              <w:t>办理结果</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lang w:bidi="ar-SA"/>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lang w:bidi="ar-SA"/>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lang w:bidi="ar-SA"/>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lang w:bidi="ar-SA"/>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lang w:bidi="ar-SA"/>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lang w:bidi="ar-SA"/>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lang w:bidi="ar-SA"/>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lang w:bidi="ar-SA"/>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lang w:bidi="ar-SA"/>
              </w:rPr>
            </w:pPr>
          </w:p>
          <w:p>
            <w:pPr>
              <w:pStyle w:val="2"/>
              <w:keepNext w:val="0"/>
              <w:keepLines w:val="0"/>
              <w:pageBreakBefore w:val="0"/>
              <w:kinsoku/>
              <w:wordWrap/>
              <w:overflowPunct/>
              <w:topLinePunct w:val="0"/>
              <w:autoSpaceDE/>
              <w:autoSpaceDN/>
              <w:bidi w:val="0"/>
              <w:adjustRightInd/>
              <w:spacing w:line="320" w:lineRule="exact"/>
              <w:textAlignment w:val="auto"/>
              <w:outlineLvl w:val="9"/>
              <w:rPr>
                <w:rFonts w:hint="default" w:ascii="Times New Roman" w:hAnsi="Times New Roman" w:eastAsia="仿宋_GB2312" w:cs="Times New Roman"/>
                <w:color w:val="auto"/>
                <w:kern w:val="0"/>
                <w:sz w:val="28"/>
                <w:szCs w:val="28"/>
                <w:lang w:bidi="ar-SA"/>
              </w:rPr>
            </w:pPr>
          </w:p>
          <w:p>
            <w:pPr>
              <w:pStyle w:val="2"/>
              <w:keepNext w:val="0"/>
              <w:keepLines w:val="0"/>
              <w:pageBreakBefore w:val="0"/>
              <w:kinsoku/>
              <w:wordWrap/>
              <w:overflowPunct/>
              <w:topLinePunct w:val="0"/>
              <w:autoSpaceDE/>
              <w:autoSpaceDN/>
              <w:bidi w:val="0"/>
              <w:adjustRightInd/>
              <w:spacing w:line="320" w:lineRule="exact"/>
              <w:textAlignment w:val="auto"/>
              <w:outlineLvl w:val="9"/>
              <w:rPr>
                <w:rFonts w:hint="default" w:ascii="Times New Roman" w:hAnsi="Times New Roman" w:eastAsia="仿宋_GB2312" w:cs="Times New Roman"/>
                <w:color w:val="auto"/>
                <w:kern w:val="0"/>
                <w:sz w:val="28"/>
                <w:szCs w:val="28"/>
                <w:lang w:bidi="ar-SA"/>
              </w:rPr>
            </w:pPr>
          </w:p>
          <w:p>
            <w:pPr>
              <w:pStyle w:val="2"/>
              <w:keepNext w:val="0"/>
              <w:keepLines w:val="0"/>
              <w:pageBreakBefore w:val="0"/>
              <w:kinsoku/>
              <w:wordWrap/>
              <w:overflowPunct/>
              <w:topLinePunct w:val="0"/>
              <w:autoSpaceDE/>
              <w:autoSpaceDN/>
              <w:bidi w:val="0"/>
              <w:adjustRightInd/>
              <w:spacing w:line="320" w:lineRule="exact"/>
              <w:textAlignment w:val="auto"/>
              <w:outlineLvl w:val="9"/>
              <w:rPr>
                <w:rFonts w:hint="default" w:ascii="Times New Roman" w:hAnsi="Times New Roman" w:eastAsia="仿宋_GB2312" w:cs="Times New Roman"/>
                <w:color w:val="auto"/>
                <w:kern w:val="0"/>
                <w:sz w:val="28"/>
                <w:szCs w:val="28"/>
                <w:lang w:bidi="ar-SA"/>
              </w:rPr>
            </w:pPr>
          </w:p>
          <w:p>
            <w:pPr>
              <w:pStyle w:val="2"/>
              <w:keepNext w:val="0"/>
              <w:keepLines w:val="0"/>
              <w:pageBreakBefore w:val="0"/>
              <w:kinsoku/>
              <w:wordWrap/>
              <w:overflowPunct/>
              <w:topLinePunct w:val="0"/>
              <w:autoSpaceDE/>
              <w:autoSpaceDN/>
              <w:bidi w:val="0"/>
              <w:adjustRightInd/>
              <w:spacing w:line="320" w:lineRule="exact"/>
              <w:textAlignment w:val="auto"/>
              <w:outlineLvl w:val="9"/>
              <w:rPr>
                <w:rFonts w:hint="default" w:ascii="Times New Roman" w:hAnsi="Times New Roman" w:eastAsia="仿宋_GB2312" w:cs="Times New Roman"/>
                <w:color w:val="auto"/>
                <w:kern w:val="0"/>
                <w:sz w:val="28"/>
                <w:szCs w:val="28"/>
                <w:lang w:bidi="ar-SA"/>
              </w:rPr>
            </w:pPr>
          </w:p>
          <w:p>
            <w:pPr>
              <w:pStyle w:val="2"/>
              <w:keepNext w:val="0"/>
              <w:keepLines w:val="0"/>
              <w:pageBreakBefore w:val="0"/>
              <w:kinsoku/>
              <w:wordWrap/>
              <w:overflowPunct/>
              <w:topLinePunct w:val="0"/>
              <w:autoSpaceDE/>
              <w:autoSpaceDN/>
              <w:bidi w:val="0"/>
              <w:adjustRightInd/>
              <w:spacing w:line="320" w:lineRule="exact"/>
              <w:textAlignment w:val="auto"/>
              <w:outlineLvl w:val="9"/>
              <w:rPr>
                <w:rFonts w:hint="default" w:ascii="Times New Roman" w:hAnsi="Times New Roman" w:eastAsia="仿宋_GB2312" w:cs="Times New Roman"/>
                <w:color w:val="auto"/>
                <w:kern w:val="0"/>
                <w:sz w:val="28"/>
                <w:szCs w:val="28"/>
                <w:lang w:bidi="ar-SA"/>
              </w:rPr>
            </w:pPr>
          </w:p>
          <w:p>
            <w:pPr>
              <w:pStyle w:val="2"/>
              <w:keepNext w:val="0"/>
              <w:keepLines w:val="0"/>
              <w:pageBreakBefore w:val="0"/>
              <w:kinsoku/>
              <w:wordWrap/>
              <w:overflowPunct/>
              <w:topLinePunct w:val="0"/>
              <w:autoSpaceDE/>
              <w:autoSpaceDN/>
              <w:bidi w:val="0"/>
              <w:adjustRightInd/>
              <w:spacing w:line="320" w:lineRule="exact"/>
              <w:textAlignment w:val="auto"/>
              <w:outlineLvl w:val="9"/>
              <w:rPr>
                <w:rFonts w:hint="default" w:ascii="Times New Roman" w:hAnsi="Times New Roman" w:eastAsia="仿宋_GB2312" w:cs="Times New Roman"/>
                <w:color w:val="auto"/>
                <w:kern w:val="0"/>
                <w:sz w:val="28"/>
                <w:szCs w:val="28"/>
                <w:lang w:bidi="ar-SA"/>
              </w:rPr>
            </w:pPr>
          </w:p>
          <w:p>
            <w:pPr>
              <w:pStyle w:val="2"/>
              <w:keepNext w:val="0"/>
              <w:keepLines w:val="0"/>
              <w:pageBreakBefore w:val="0"/>
              <w:kinsoku/>
              <w:wordWrap/>
              <w:overflowPunct/>
              <w:topLinePunct w:val="0"/>
              <w:autoSpaceDE/>
              <w:autoSpaceDN/>
              <w:bidi w:val="0"/>
              <w:adjustRightInd/>
              <w:spacing w:line="320" w:lineRule="exact"/>
              <w:textAlignment w:val="auto"/>
              <w:outlineLvl w:val="9"/>
              <w:rPr>
                <w:rFonts w:hint="default" w:ascii="Times New Roman" w:hAnsi="Times New Roman" w:eastAsia="仿宋_GB2312" w:cs="Times New Roman"/>
                <w:color w:val="auto"/>
                <w:kern w:val="0"/>
                <w:sz w:val="28"/>
                <w:szCs w:val="28"/>
                <w:lang w:bidi="ar-SA"/>
              </w:rPr>
            </w:pPr>
          </w:p>
          <w:p>
            <w:pPr>
              <w:pStyle w:val="2"/>
              <w:keepNext w:val="0"/>
              <w:keepLines w:val="0"/>
              <w:pageBreakBefore w:val="0"/>
              <w:kinsoku/>
              <w:wordWrap/>
              <w:overflowPunct/>
              <w:topLinePunct w:val="0"/>
              <w:autoSpaceDE/>
              <w:autoSpaceDN/>
              <w:bidi w:val="0"/>
              <w:adjustRightInd/>
              <w:spacing w:line="320" w:lineRule="exact"/>
              <w:textAlignment w:val="auto"/>
              <w:outlineLvl w:val="9"/>
              <w:rPr>
                <w:rFonts w:hint="default" w:ascii="Times New Roman" w:hAnsi="Times New Roman" w:eastAsia="仿宋_GB2312" w:cs="Times New Roman"/>
                <w:color w:val="auto"/>
                <w:kern w:val="0"/>
                <w:sz w:val="28"/>
                <w:szCs w:val="28"/>
                <w:lang w:bidi="ar-SA"/>
              </w:rPr>
            </w:pPr>
          </w:p>
          <w:p>
            <w:pPr>
              <w:pStyle w:val="2"/>
              <w:keepNext w:val="0"/>
              <w:keepLines w:val="0"/>
              <w:pageBreakBefore w:val="0"/>
              <w:kinsoku/>
              <w:wordWrap/>
              <w:overflowPunct/>
              <w:topLinePunct w:val="0"/>
              <w:autoSpaceDE/>
              <w:autoSpaceDN/>
              <w:bidi w:val="0"/>
              <w:adjustRightInd/>
              <w:spacing w:line="320" w:lineRule="exact"/>
              <w:textAlignment w:val="auto"/>
              <w:outlineLvl w:val="9"/>
              <w:rPr>
                <w:rFonts w:hint="default" w:ascii="Times New Roman" w:hAnsi="Times New Roman" w:eastAsia="仿宋_GB2312" w:cs="Times New Roman"/>
                <w:color w:val="auto"/>
                <w:kern w:val="0"/>
                <w:sz w:val="28"/>
                <w:szCs w:val="28"/>
                <w:lang w:bidi="ar-SA"/>
              </w:rPr>
            </w:pPr>
          </w:p>
          <w:p>
            <w:pPr>
              <w:pStyle w:val="2"/>
              <w:keepNext w:val="0"/>
              <w:keepLines w:val="0"/>
              <w:pageBreakBefore w:val="0"/>
              <w:kinsoku/>
              <w:wordWrap/>
              <w:overflowPunct/>
              <w:topLinePunct w:val="0"/>
              <w:autoSpaceDE/>
              <w:autoSpaceDN/>
              <w:bidi w:val="0"/>
              <w:adjustRightInd/>
              <w:spacing w:line="320" w:lineRule="exact"/>
              <w:textAlignment w:val="auto"/>
              <w:outlineLvl w:val="9"/>
              <w:rPr>
                <w:rFonts w:hint="default" w:ascii="Times New Roman" w:hAnsi="Times New Roman" w:eastAsia="仿宋_GB2312" w:cs="Times New Roman"/>
                <w:color w:val="auto"/>
                <w:kern w:val="0"/>
                <w:sz w:val="28"/>
                <w:szCs w:val="28"/>
                <w:lang w:bidi="ar-SA"/>
              </w:rPr>
            </w:pPr>
          </w:p>
          <w:p>
            <w:pPr>
              <w:pStyle w:val="2"/>
              <w:keepNext w:val="0"/>
              <w:keepLines w:val="0"/>
              <w:pageBreakBefore w:val="0"/>
              <w:kinsoku/>
              <w:wordWrap/>
              <w:overflowPunct/>
              <w:topLinePunct w:val="0"/>
              <w:autoSpaceDE/>
              <w:autoSpaceDN/>
              <w:bidi w:val="0"/>
              <w:adjustRightInd/>
              <w:spacing w:line="320" w:lineRule="exact"/>
              <w:textAlignment w:val="auto"/>
              <w:outlineLvl w:val="9"/>
              <w:rPr>
                <w:rFonts w:hint="default" w:ascii="Times New Roman" w:hAnsi="Times New Roman" w:eastAsia="仿宋_GB2312" w:cs="Times New Roman"/>
                <w:color w:val="auto"/>
                <w:kern w:val="0"/>
                <w:sz w:val="28"/>
                <w:szCs w:val="28"/>
                <w:lang w:bidi="ar-SA"/>
              </w:rPr>
            </w:pPr>
          </w:p>
          <w:p>
            <w:pPr>
              <w:pStyle w:val="2"/>
              <w:keepNext w:val="0"/>
              <w:keepLines w:val="0"/>
              <w:pageBreakBefore w:val="0"/>
              <w:kinsoku/>
              <w:wordWrap/>
              <w:overflowPunct/>
              <w:topLinePunct w:val="0"/>
              <w:autoSpaceDE/>
              <w:autoSpaceDN/>
              <w:bidi w:val="0"/>
              <w:adjustRightInd/>
              <w:spacing w:line="320" w:lineRule="exact"/>
              <w:textAlignment w:val="auto"/>
              <w:outlineLvl w:val="9"/>
              <w:rPr>
                <w:rFonts w:hint="default" w:ascii="Times New Roman" w:hAnsi="Times New Roman" w:eastAsia="仿宋_GB2312" w:cs="Times New Roman"/>
                <w:color w:val="auto"/>
                <w:kern w:val="0"/>
                <w:sz w:val="28"/>
                <w:szCs w:val="28"/>
                <w:lang w:bidi="ar-SA"/>
              </w:rPr>
            </w:pPr>
          </w:p>
          <w:p>
            <w:pPr>
              <w:pStyle w:val="2"/>
              <w:keepNext w:val="0"/>
              <w:keepLines w:val="0"/>
              <w:pageBreakBefore w:val="0"/>
              <w:kinsoku/>
              <w:wordWrap/>
              <w:overflowPunct/>
              <w:topLinePunct w:val="0"/>
              <w:autoSpaceDE/>
              <w:autoSpaceDN/>
              <w:bidi w:val="0"/>
              <w:adjustRightInd/>
              <w:spacing w:line="320" w:lineRule="exact"/>
              <w:textAlignment w:val="auto"/>
              <w:outlineLvl w:val="9"/>
              <w:rPr>
                <w:rFonts w:hint="default" w:ascii="Times New Roman" w:hAnsi="Times New Roman" w:eastAsia="仿宋_GB2312" w:cs="Times New Roman"/>
                <w:color w:val="auto"/>
                <w:kern w:val="0"/>
                <w:sz w:val="28"/>
                <w:szCs w:val="28"/>
                <w:lang w:bidi="ar-SA"/>
              </w:rPr>
            </w:pPr>
          </w:p>
          <w:p>
            <w:pPr>
              <w:pStyle w:val="2"/>
              <w:keepNext w:val="0"/>
              <w:keepLines w:val="0"/>
              <w:pageBreakBefore w:val="0"/>
              <w:kinsoku/>
              <w:wordWrap/>
              <w:overflowPunct/>
              <w:topLinePunct w:val="0"/>
              <w:autoSpaceDE/>
              <w:autoSpaceDN/>
              <w:bidi w:val="0"/>
              <w:adjustRightInd/>
              <w:spacing w:line="320" w:lineRule="exact"/>
              <w:textAlignment w:val="auto"/>
              <w:outlineLvl w:val="9"/>
              <w:rPr>
                <w:rFonts w:hint="default" w:ascii="Times New Roman" w:hAnsi="Times New Roman" w:eastAsia="仿宋_GB2312" w:cs="Times New Roman"/>
                <w:color w:val="auto"/>
                <w:kern w:val="0"/>
                <w:sz w:val="28"/>
                <w:szCs w:val="28"/>
                <w:lang w:bidi="ar-SA"/>
              </w:rPr>
            </w:pPr>
          </w:p>
          <w:p>
            <w:pPr>
              <w:pStyle w:val="2"/>
              <w:keepNext w:val="0"/>
              <w:keepLines w:val="0"/>
              <w:pageBreakBefore w:val="0"/>
              <w:kinsoku/>
              <w:wordWrap/>
              <w:overflowPunct/>
              <w:topLinePunct w:val="0"/>
              <w:autoSpaceDE/>
              <w:autoSpaceDN/>
              <w:bidi w:val="0"/>
              <w:adjustRightInd/>
              <w:spacing w:line="320" w:lineRule="exact"/>
              <w:textAlignment w:val="auto"/>
              <w:outlineLvl w:val="9"/>
              <w:rPr>
                <w:rFonts w:hint="default" w:ascii="Times New Roman" w:hAnsi="Times New Roman" w:eastAsia="仿宋_GB2312" w:cs="Times New Roman"/>
                <w:color w:val="auto"/>
                <w:kern w:val="0"/>
                <w:sz w:val="28"/>
                <w:szCs w:val="28"/>
                <w:lang w:bidi="ar-SA"/>
              </w:rPr>
            </w:pPr>
          </w:p>
          <w:p>
            <w:pPr>
              <w:pStyle w:val="2"/>
              <w:keepNext w:val="0"/>
              <w:keepLines w:val="0"/>
              <w:pageBreakBefore w:val="0"/>
              <w:kinsoku/>
              <w:wordWrap/>
              <w:overflowPunct/>
              <w:topLinePunct w:val="0"/>
              <w:autoSpaceDE/>
              <w:autoSpaceDN/>
              <w:bidi w:val="0"/>
              <w:adjustRightInd/>
              <w:spacing w:line="320" w:lineRule="exact"/>
              <w:textAlignment w:val="auto"/>
              <w:outlineLvl w:val="9"/>
              <w:rPr>
                <w:rFonts w:hint="default" w:ascii="Times New Roman" w:hAnsi="Times New Roman" w:eastAsia="仿宋_GB2312" w:cs="Times New Roman"/>
                <w:color w:val="auto"/>
                <w:kern w:val="0"/>
                <w:sz w:val="28"/>
                <w:szCs w:val="28"/>
                <w:lang w:bidi="ar-SA"/>
              </w:rPr>
            </w:pPr>
          </w:p>
          <w:p>
            <w:pPr>
              <w:pStyle w:val="2"/>
              <w:keepNext w:val="0"/>
              <w:keepLines w:val="0"/>
              <w:pageBreakBefore w:val="0"/>
              <w:kinsoku/>
              <w:wordWrap/>
              <w:overflowPunct/>
              <w:topLinePunct w:val="0"/>
              <w:autoSpaceDE/>
              <w:autoSpaceDN/>
              <w:bidi w:val="0"/>
              <w:adjustRightInd/>
              <w:spacing w:line="320" w:lineRule="exact"/>
              <w:textAlignment w:val="auto"/>
              <w:outlineLvl w:val="9"/>
              <w:rPr>
                <w:rFonts w:hint="default" w:ascii="Times New Roman" w:hAnsi="Times New Roman" w:eastAsia="仿宋_GB2312" w:cs="Times New Roman"/>
                <w:color w:val="auto"/>
                <w:kern w:val="0"/>
                <w:sz w:val="28"/>
                <w:szCs w:val="28"/>
                <w:lang w:bidi="ar-SA"/>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lang w:bidi="ar-SA"/>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三、本年度</w:t>
            </w:r>
            <w:r>
              <w:rPr>
                <w:rFonts w:hint="eastAsia" w:ascii="Times New Roman" w:hAnsi="Times New Roman" w:cs="Times New Roman"/>
                <w:color w:val="auto"/>
                <w:kern w:val="0"/>
                <w:sz w:val="28"/>
                <w:szCs w:val="28"/>
                <w:lang w:val="en-US" w:eastAsia="zh-CN" w:bidi="ar-SA"/>
              </w:rPr>
              <w:t xml:space="preserve"> </w:t>
            </w:r>
            <w:r>
              <w:rPr>
                <w:rFonts w:hint="default" w:ascii="Times New Roman" w:hAnsi="Times New Roman" w:eastAsia="仿宋_GB2312" w:cs="Times New Roman"/>
                <w:color w:val="auto"/>
                <w:kern w:val="0"/>
                <w:sz w:val="28"/>
                <w:szCs w:val="28"/>
                <w:lang w:bidi="ar-SA"/>
              </w:rPr>
              <w:t>办理结果</w:t>
            </w:r>
          </w:p>
        </w:tc>
        <w:tc>
          <w:tcPr>
            <w:tcW w:w="3286" w:type="dxa"/>
            <w:gridSpan w:val="2"/>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（一）予以公开</w:t>
            </w:r>
          </w:p>
        </w:tc>
        <w:tc>
          <w:tcPr>
            <w:tcW w:w="61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79"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r>
              <w:rPr>
                <w:rFonts w:hint="default" w:ascii="Times New Roman" w:hAnsi="Times New Roman" w:eastAsia="仿宋_GB2312" w:cs="Times New Roman"/>
                <w:color w:val="auto"/>
                <w:kern w:val="0"/>
                <w:sz w:val="28"/>
                <w:szCs w:val="28"/>
                <w:lang w:bidi="ar-SA"/>
              </w:rPr>
              <w:t> </w:t>
            </w:r>
          </w:p>
        </w:tc>
        <w:tc>
          <w:tcPr>
            <w:tcW w:w="621"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63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6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629"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616"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r>
              <w:rPr>
                <w:rFonts w:hint="default" w:ascii="Times New Roman" w:hAnsi="Times New Roman" w:eastAsia="仿宋_GB2312" w:cs="Times New Roman"/>
                <w:color w:val="auto"/>
                <w:kern w:val="0"/>
                <w:sz w:val="28"/>
                <w:szCs w:val="28"/>
                <w:lang w:bidi="ar-SA"/>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142" w:hRule="atLeast"/>
          <w:jc w:val="center"/>
        </w:trPr>
        <w:tc>
          <w:tcPr>
            <w:tcW w:w="1624" w:type="dxa"/>
            <w:vMerge w:val="continue"/>
            <w:tcBorders>
              <w:top w:val="single" w:color="auto" w:sz="8" w:space="0"/>
              <w:bottom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lang w:bidi="ar-SA"/>
              </w:rPr>
            </w:pPr>
          </w:p>
        </w:tc>
        <w:tc>
          <w:tcPr>
            <w:tcW w:w="3286" w:type="dxa"/>
            <w:gridSpan w:val="2"/>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（二）部分公开（区分处理的，只计这一情形，不计其他情形）</w:t>
            </w:r>
          </w:p>
        </w:tc>
        <w:tc>
          <w:tcPr>
            <w:tcW w:w="61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79"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r>
              <w:rPr>
                <w:rFonts w:hint="default" w:ascii="Times New Roman" w:hAnsi="Times New Roman" w:eastAsia="仿宋_GB2312" w:cs="Times New Roman"/>
                <w:color w:val="auto"/>
                <w:kern w:val="0"/>
                <w:sz w:val="28"/>
                <w:szCs w:val="28"/>
                <w:lang w:bidi="ar-SA"/>
              </w:rPr>
              <w:t> </w:t>
            </w:r>
          </w:p>
        </w:tc>
        <w:tc>
          <w:tcPr>
            <w:tcW w:w="621"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63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6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629"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616"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r>
              <w:rPr>
                <w:rFonts w:hint="default" w:ascii="Times New Roman" w:hAnsi="Times New Roman" w:eastAsia="仿宋_GB2312" w:cs="Times New Roman"/>
                <w:color w:val="auto"/>
                <w:kern w:val="0"/>
                <w:sz w:val="28"/>
                <w:szCs w:val="28"/>
                <w:lang w:bidi="ar-SA"/>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142" w:hRule="atLeast"/>
          <w:jc w:val="center"/>
        </w:trPr>
        <w:tc>
          <w:tcPr>
            <w:tcW w:w="1624" w:type="dxa"/>
            <w:vMerge w:val="continue"/>
            <w:tcBorders>
              <w:top w:val="single" w:color="auto" w:sz="8" w:space="0"/>
              <w:bottom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lang w:bidi="ar-SA"/>
              </w:rPr>
            </w:pPr>
          </w:p>
        </w:tc>
        <w:tc>
          <w:tcPr>
            <w:tcW w:w="1229" w:type="dxa"/>
            <w:vMerge w:val="restart"/>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（三）不予公开</w:t>
            </w:r>
          </w:p>
        </w:tc>
        <w:tc>
          <w:tcPr>
            <w:tcW w:w="2057"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1</w:t>
            </w:r>
            <w:r>
              <w:rPr>
                <w:rFonts w:hint="eastAsia" w:ascii="Times New Roman" w:hAnsi="Times New Roman" w:cs="Times New Roman"/>
                <w:color w:val="auto"/>
                <w:kern w:val="0"/>
                <w:sz w:val="28"/>
                <w:szCs w:val="28"/>
                <w:lang w:eastAsia="zh-CN" w:bidi="ar-SA"/>
              </w:rPr>
              <w:t>．</w:t>
            </w:r>
            <w:r>
              <w:rPr>
                <w:rFonts w:hint="default" w:ascii="Times New Roman" w:hAnsi="Times New Roman" w:eastAsia="仿宋_GB2312" w:cs="Times New Roman"/>
                <w:color w:val="auto"/>
                <w:kern w:val="0"/>
                <w:sz w:val="28"/>
                <w:szCs w:val="28"/>
                <w:lang w:bidi="ar-SA"/>
              </w:rPr>
              <w:t>属于国家秘密</w:t>
            </w:r>
          </w:p>
        </w:tc>
        <w:tc>
          <w:tcPr>
            <w:tcW w:w="61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79"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r>
              <w:rPr>
                <w:rFonts w:hint="default" w:ascii="Times New Roman" w:hAnsi="Times New Roman" w:eastAsia="仿宋_GB2312" w:cs="Times New Roman"/>
                <w:color w:val="auto"/>
                <w:kern w:val="0"/>
                <w:sz w:val="28"/>
                <w:szCs w:val="28"/>
                <w:lang w:bidi="ar-SA"/>
              </w:rPr>
              <w:t> </w:t>
            </w:r>
          </w:p>
        </w:tc>
        <w:tc>
          <w:tcPr>
            <w:tcW w:w="621"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63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6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629"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616"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r>
              <w:rPr>
                <w:rFonts w:hint="default" w:ascii="Times New Roman" w:hAnsi="Times New Roman" w:eastAsia="仿宋_GB2312" w:cs="Times New Roman"/>
                <w:color w:val="auto"/>
                <w:kern w:val="0"/>
                <w:sz w:val="28"/>
                <w:szCs w:val="28"/>
                <w:lang w:bidi="ar-SA"/>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142" w:hRule="atLeast"/>
          <w:jc w:val="center"/>
        </w:trPr>
        <w:tc>
          <w:tcPr>
            <w:tcW w:w="1624" w:type="dxa"/>
            <w:vMerge w:val="continue"/>
            <w:tcBorders>
              <w:top w:val="single" w:color="auto" w:sz="8" w:space="0"/>
              <w:bottom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lang w:bidi="ar-SA"/>
              </w:rPr>
            </w:pPr>
          </w:p>
        </w:tc>
        <w:tc>
          <w:tcPr>
            <w:tcW w:w="1229" w:type="dxa"/>
            <w:vMerge w:val="continue"/>
            <w:tcBorders>
              <w:top w:val="single" w:color="auto" w:sz="8" w:space="0"/>
              <w:bottom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lang w:bidi="ar-SA"/>
              </w:rPr>
            </w:pPr>
          </w:p>
        </w:tc>
        <w:tc>
          <w:tcPr>
            <w:tcW w:w="2057"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2</w:t>
            </w:r>
            <w:r>
              <w:rPr>
                <w:rFonts w:hint="eastAsia" w:ascii="Times New Roman" w:hAnsi="Times New Roman" w:cs="Times New Roman"/>
                <w:color w:val="auto"/>
                <w:kern w:val="0"/>
                <w:sz w:val="28"/>
                <w:szCs w:val="28"/>
                <w:lang w:eastAsia="zh-CN" w:bidi="ar-SA"/>
              </w:rPr>
              <w:t>．</w:t>
            </w:r>
            <w:r>
              <w:rPr>
                <w:rFonts w:hint="default" w:ascii="Times New Roman" w:hAnsi="Times New Roman" w:eastAsia="仿宋_GB2312" w:cs="Times New Roman"/>
                <w:color w:val="auto"/>
                <w:kern w:val="0"/>
                <w:sz w:val="28"/>
                <w:szCs w:val="28"/>
                <w:lang w:bidi="ar-SA"/>
              </w:rPr>
              <w:t>其他法律行政法规禁止公开</w:t>
            </w:r>
          </w:p>
        </w:tc>
        <w:tc>
          <w:tcPr>
            <w:tcW w:w="61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79"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r>
              <w:rPr>
                <w:rFonts w:hint="default" w:ascii="Times New Roman" w:hAnsi="Times New Roman" w:eastAsia="仿宋_GB2312" w:cs="Times New Roman"/>
                <w:color w:val="auto"/>
                <w:kern w:val="0"/>
                <w:sz w:val="28"/>
                <w:szCs w:val="28"/>
                <w:lang w:bidi="ar-SA"/>
              </w:rPr>
              <w:t> </w:t>
            </w:r>
          </w:p>
        </w:tc>
        <w:tc>
          <w:tcPr>
            <w:tcW w:w="621"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63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6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629"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616"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r>
              <w:rPr>
                <w:rFonts w:hint="default" w:ascii="Times New Roman" w:hAnsi="Times New Roman" w:eastAsia="仿宋_GB2312" w:cs="Times New Roman"/>
                <w:color w:val="auto"/>
                <w:kern w:val="0"/>
                <w:sz w:val="28"/>
                <w:szCs w:val="28"/>
                <w:lang w:bidi="ar-SA"/>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142" w:hRule="atLeast"/>
          <w:jc w:val="center"/>
        </w:trPr>
        <w:tc>
          <w:tcPr>
            <w:tcW w:w="1624" w:type="dxa"/>
            <w:vMerge w:val="continue"/>
            <w:tcBorders>
              <w:top w:val="single" w:color="auto" w:sz="8" w:space="0"/>
              <w:bottom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lang w:bidi="ar-SA"/>
              </w:rPr>
            </w:pPr>
          </w:p>
        </w:tc>
        <w:tc>
          <w:tcPr>
            <w:tcW w:w="1229" w:type="dxa"/>
            <w:vMerge w:val="continue"/>
            <w:tcBorders>
              <w:top w:val="single" w:color="auto" w:sz="8" w:space="0"/>
              <w:bottom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lang w:bidi="ar-SA"/>
              </w:rPr>
            </w:pPr>
          </w:p>
        </w:tc>
        <w:tc>
          <w:tcPr>
            <w:tcW w:w="2057"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lang w:eastAsia="zh-CN" w:bidi="ar-SA"/>
              </w:rPr>
            </w:pPr>
            <w:r>
              <w:rPr>
                <w:rFonts w:hint="default" w:ascii="Times New Roman" w:hAnsi="Times New Roman" w:eastAsia="仿宋_GB2312" w:cs="Times New Roman"/>
                <w:color w:val="auto"/>
                <w:kern w:val="0"/>
                <w:sz w:val="28"/>
                <w:szCs w:val="28"/>
                <w:lang w:bidi="ar-SA"/>
              </w:rPr>
              <w:t>3</w:t>
            </w:r>
            <w:r>
              <w:rPr>
                <w:rFonts w:hint="eastAsia" w:ascii="Times New Roman" w:hAnsi="Times New Roman" w:cs="Times New Roman"/>
                <w:color w:val="auto"/>
                <w:kern w:val="0"/>
                <w:sz w:val="28"/>
                <w:szCs w:val="28"/>
                <w:lang w:eastAsia="zh-CN" w:bidi="ar-SA"/>
              </w:rPr>
              <w:t>．</w:t>
            </w:r>
            <w:r>
              <w:rPr>
                <w:rFonts w:hint="default" w:ascii="Times New Roman" w:hAnsi="Times New Roman" w:eastAsia="仿宋_GB2312" w:cs="Times New Roman"/>
                <w:color w:val="auto"/>
                <w:kern w:val="0"/>
                <w:sz w:val="28"/>
                <w:szCs w:val="28"/>
                <w:lang w:bidi="ar-SA"/>
              </w:rPr>
              <w:t>危及</w:t>
            </w:r>
            <w:r>
              <w:rPr>
                <w:rFonts w:hint="default" w:ascii="Times New Roman" w:hAnsi="Times New Roman" w:cs="Times New Roman"/>
                <w:color w:val="auto"/>
                <w:kern w:val="0"/>
                <w:sz w:val="28"/>
                <w:szCs w:val="28"/>
                <w:lang w:eastAsia="zh-CN" w:bidi="ar-SA"/>
              </w:rPr>
              <w:t>“</w:t>
            </w:r>
            <w:r>
              <w:rPr>
                <w:rFonts w:hint="default" w:ascii="Times New Roman" w:hAnsi="Times New Roman" w:eastAsia="仿宋_GB2312" w:cs="Times New Roman"/>
                <w:color w:val="auto"/>
                <w:kern w:val="0"/>
                <w:sz w:val="28"/>
                <w:szCs w:val="28"/>
                <w:lang w:bidi="ar-SA"/>
              </w:rPr>
              <w:t>三安全一稳定</w:t>
            </w:r>
            <w:r>
              <w:rPr>
                <w:rFonts w:hint="default" w:ascii="Times New Roman" w:hAnsi="Times New Roman" w:cs="Times New Roman"/>
                <w:color w:val="auto"/>
                <w:kern w:val="0"/>
                <w:sz w:val="28"/>
                <w:szCs w:val="28"/>
                <w:lang w:eastAsia="zh-CN" w:bidi="ar-SA"/>
              </w:rPr>
              <w:t>”</w:t>
            </w:r>
          </w:p>
        </w:tc>
        <w:tc>
          <w:tcPr>
            <w:tcW w:w="61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79"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r>
              <w:rPr>
                <w:rFonts w:hint="default" w:ascii="Times New Roman" w:hAnsi="Times New Roman" w:eastAsia="仿宋_GB2312" w:cs="Times New Roman"/>
                <w:color w:val="auto"/>
                <w:kern w:val="0"/>
                <w:sz w:val="28"/>
                <w:szCs w:val="28"/>
                <w:lang w:bidi="ar-SA"/>
              </w:rPr>
              <w:t> </w:t>
            </w:r>
          </w:p>
        </w:tc>
        <w:tc>
          <w:tcPr>
            <w:tcW w:w="621"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63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6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629"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616"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r>
              <w:rPr>
                <w:rFonts w:hint="default" w:ascii="Times New Roman" w:hAnsi="Times New Roman" w:eastAsia="仿宋_GB2312" w:cs="Times New Roman"/>
                <w:color w:val="auto"/>
                <w:kern w:val="0"/>
                <w:sz w:val="28"/>
                <w:szCs w:val="28"/>
                <w:lang w:bidi="ar-SA"/>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142" w:hRule="atLeast"/>
          <w:jc w:val="center"/>
        </w:trPr>
        <w:tc>
          <w:tcPr>
            <w:tcW w:w="1624" w:type="dxa"/>
            <w:vMerge w:val="continue"/>
            <w:tcBorders>
              <w:top w:val="single" w:color="auto" w:sz="8" w:space="0"/>
              <w:bottom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lang w:bidi="ar-SA"/>
              </w:rPr>
            </w:pPr>
          </w:p>
        </w:tc>
        <w:tc>
          <w:tcPr>
            <w:tcW w:w="1229" w:type="dxa"/>
            <w:vMerge w:val="continue"/>
            <w:tcBorders>
              <w:top w:val="single" w:color="auto" w:sz="8" w:space="0"/>
              <w:bottom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lang w:bidi="ar-SA"/>
              </w:rPr>
            </w:pPr>
          </w:p>
        </w:tc>
        <w:tc>
          <w:tcPr>
            <w:tcW w:w="2057"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4</w:t>
            </w:r>
            <w:r>
              <w:rPr>
                <w:rFonts w:hint="eastAsia" w:ascii="Times New Roman" w:hAnsi="Times New Roman" w:cs="Times New Roman"/>
                <w:color w:val="auto"/>
                <w:kern w:val="0"/>
                <w:sz w:val="28"/>
                <w:szCs w:val="28"/>
                <w:lang w:eastAsia="zh-CN" w:bidi="ar-SA"/>
              </w:rPr>
              <w:t>．</w:t>
            </w:r>
            <w:r>
              <w:rPr>
                <w:rFonts w:hint="default" w:ascii="Times New Roman" w:hAnsi="Times New Roman" w:eastAsia="仿宋_GB2312" w:cs="Times New Roman"/>
                <w:color w:val="auto"/>
                <w:kern w:val="0"/>
                <w:sz w:val="28"/>
                <w:szCs w:val="28"/>
                <w:lang w:bidi="ar-SA"/>
              </w:rPr>
              <w:t>保护第三方合法权益</w:t>
            </w:r>
          </w:p>
        </w:tc>
        <w:tc>
          <w:tcPr>
            <w:tcW w:w="61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79"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eastAsia" w:ascii="Times New Roman" w:hAnsi="Times New Roman" w:eastAsia="仿宋_GB2312" w:cs="Times New Roman"/>
                <w:color w:val="auto"/>
                <w:kern w:val="0"/>
                <w:sz w:val="28"/>
                <w:szCs w:val="28"/>
                <w:lang w:val="en-US" w:eastAsia="zh-CN" w:bidi="ar-SA"/>
              </w:rPr>
              <w:t>0</w:t>
            </w:r>
          </w:p>
        </w:tc>
        <w:tc>
          <w:tcPr>
            <w:tcW w:w="621"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63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6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629"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616"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eastAsia" w:ascii="Times New Roman" w:hAnsi="Times New Roman" w:eastAsia="仿宋_GB2312" w:cs="Times New Roman"/>
                <w:color w:val="auto"/>
                <w:kern w:val="0"/>
                <w:sz w:val="28"/>
                <w:szCs w:val="28"/>
                <w:lang w:val="en-US" w:eastAsia="zh-CN" w:bidi="ar-SA"/>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142" w:hRule="atLeast"/>
          <w:jc w:val="center"/>
        </w:trPr>
        <w:tc>
          <w:tcPr>
            <w:tcW w:w="1624" w:type="dxa"/>
            <w:vMerge w:val="continue"/>
            <w:tcBorders>
              <w:top w:val="single" w:color="auto" w:sz="8" w:space="0"/>
              <w:bottom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lang w:bidi="ar-SA"/>
              </w:rPr>
            </w:pPr>
          </w:p>
        </w:tc>
        <w:tc>
          <w:tcPr>
            <w:tcW w:w="1229" w:type="dxa"/>
            <w:vMerge w:val="continue"/>
            <w:tcBorders>
              <w:top w:val="single" w:color="auto" w:sz="8" w:space="0"/>
              <w:bottom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lang w:bidi="ar-SA"/>
              </w:rPr>
            </w:pPr>
          </w:p>
        </w:tc>
        <w:tc>
          <w:tcPr>
            <w:tcW w:w="2057"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5</w:t>
            </w:r>
            <w:r>
              <w:rPr>
                <w:rFonts w:hint="eastAsia" w:ascii="Times New Roman" w:hAnsi="Times New Roman" w:cs="Times New Roman"/>
                <w:color w:val="auto"/>
                <w:kern w:val="0"/>
                <w:sz w:val="28"/>
                <w:szCs w:val="28"/>
                <w:lang w:eastAsia="zh-CN" w:bidi="ar-SA"/>
              </w:rPr>
              <w:t>．</w:t>
            </w:r>
            <w:r>
              <w:rPr>
                <w:rFonts w:hint="default" w:ascii="Times New Roman" w:hAnsi="Times New Roman" w:eastAsia="仿宋_GB2312" w:cs="Times New Roman"/>
                <w:color w:val="auto"/>
                <w:kern w:val="0"/>
                <w:sz w:val="28"/>
                <w:szCs w:val="28"/>
                <w:lang w:bidi="ar-SA"/>
              </w:rPr>
              <w:t>属于三类内部事务信息</w:t>
            </w:r>
          </w:p>
        </w:tc>
        <w:tc>
          <w:tcPr>
            <w:tcW w:w="61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79"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r>
              <w:rPr>
                <w:rFonts w:hint="default" w:ascii="Times New Roman" w:hAnsi="Times New Roman" w:eastAsia="仿宋_GB2312" w:cs="Times New Roman"/>
                <w:color w:val="auto"/>
                <w:kern w:val="0"/>
                <w:sz w:val="28"/>
                <w:szCs w:val="28"/>
                <w:lang w:bidi="ar-SA"/>
              </w:rPr>
              <w:t> </w:t>
            </w:r>
          </w:p>
        </w:tc>
        <w:tc>
          <w:tcPr>
            <w:tcW w:w="621"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63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6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629"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616"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r>
              <w:rPr>
                <w:rFonts w:hint="default" w:ascii="Times New Roman" w:hAnsi="Times New Roman" w:eastAsia="仿宋_GB2312" w:cs="Times New Roman"/>
                <w:color w:val="auto"/>
                <w:kern w:val="0"/>
                <w:sz w:val="28"/>
                <w:szCs w:val="28"/>
                <w:lang w:bidi="ar-SA"/>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908" w:hRule="atLeast"/>
          <w:jc w:val="center"/>
        </w:trPr>
        <w:tc>
          <w:tcPr>
            <w:tcW w:w="1624" w:type="dxa"/>
            <w:vMerge w:val="continue"/>
            <w:tcBorders>
              <w:top w:val="single" w:color="auto" w:sz="8" w:space="0"/>
              <w:bottom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lang w:bidi="ar-SA"/>
              </w:rPr>
            </w:pPr>
          </w:p>
        </w:tc>
        <w:tc>
          <w:tcPr>
            <w:tcW w:w="1229" w:type="dxa"/>
            <w:vMerge w:val="continue"/>
            <w:tcBorders>
              <w:top w:val="single" w:color="auto" w:sz="8" w:space="0"/>
              <w:bottom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lang w:bidi="ar-SA"/>
              </w:rPr>
            </w:pPr>
          </w:p>
        </w:tc>
        <w:tc>
          <w:tcPr>
            <w:tcW w:w="2057"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6</w:t>
            </w:r>
            <w:r>
              <w:rPr>
                <w:rFonts w:hint="eastAsia" w:ascii="Times New Roman" w:hAnsi="Times New Roman" w:cs="Times New Roman"/>
                <w:color w:val="auto"/>
                <w:kern w:val="0"/>
                <w:sz w:val="28"/>
                <w:szCs w:val="28"/>
                <w:lang w:eastAsia="zh-CN" w:bidi="ar-SA"/>
              </w:rPr>
              <w:t>．</w:t>
            </w:r>
            <w:r>
              <w:rPr>
                <w:rFonts w:hint="default" w:ascii="Times New Roman" w:hAnsi="Times New Roman" w:eastAsia="仿宋_GB2312" w:cs="Times New Roman"/>
                <w:color w:val="auto"/>
                <w:kern w:val="0"/>
                <w:sz w:val="28"/>
                <w:szCs w:val="28"/>
                <w:lang w:bidi="ar-SA"/>
              </w:rPr>
              <w:t>属于四类过程性信息</w:t>
            </w:r>
          </w:p>
        </w:tc>
        <w:tc>
          <w:tcPr>
            <w:tcW w:w="61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79"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r>
              <w:rPr>
                <w:rFonts w:hint="default" w:ascii="Times New Roman" w:hAnsi="Times New Roman" w:eastAsia="仿宋_GB2312" w:cs="Times New Roman"/>
                <w:color w:val="auto"/>
                <w:kern w:val="0"/>
                <w:sz w:val="28"/>
                <w:szCs w:val="28"/>
                <w:lang w:bidi="ar-SA"/>
              </w:rPr>
              <w:t> </w:t>
            </w:r>
          </w:p>
        </w:tc>
        <w:tc>
          <w:tcPr>
            <w:tcW w:w="621"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63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6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629"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616"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r>
              <w:rPr>
                <w:rFonts w:hint="default" w:ascii="Times New Roman" w:hAnsi="Times New Roman" w:eastAsia="仿宋_GB2312" w:cs="Times New Roman"/>
                <w:color w:val="auto"/>
                <w:kern w:val="0"/>
                <w:sz w:val="28"/>
                <w:szCs w:val="28"/>
                <w:lang w:bidi="ar-SA"/>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142" w:hRule="atLeast"/>
          <w:jc w:val="center"/>
        </w:trPr>
        <w:tc>
          <w:tcPr>
            <w:tcW w:w="1624" w:type="dxa"/>
            <w:vMerge w:val="continue"/>
            <w:tcBorders>
              <w:top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lang w:bidi="ar-SA"/>
              </w:rPr>
            </w:pPr>
          </w:p>
        </w:tc>
        <w:tc>
          <w:tcPr>
            <w:tcW w:w="1229" w:type="dxa"/>
            <w:vMerge w:val="continue"/>
            <w:tcBorders>
              <w:top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lang w:bidi="ar-SA"/>
              </w:rPr>
            </w:pPr>
          </w:p>
        </w:tc>
        <w:tc>
          <w:tcPr>
            <w:tcW w:w="2057"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7</w:t>
            </w:r>
            <w:r>
              <w:rPr>
                <w:rFonts w:hint="eastAsia" w:ascii="Times New Roman" w:hAnsi="Times New Roman" w:cs="Times New Roman"/>
                <w:color w:val="auto"/>
                <w:kern w:val="0"/>
                <w:sz w:val="28"/>
                <w:szCs w:val="28"/>
                <w:lang w:eastAsia="zh-CN" w:bidi="ar-SA"/>
              </w:rPr>
              <w:t>．</w:t>
            </w:r>
            <w:r>
              <w:rPr>
                <w:rFonts w:hint="default" w:ascii="Times New Roman" w:hAnsi="Times New Roman" w:eastAsia="仿宋_GB2312" w:cs="Times New Roman"/>
                <w:color w:val="auto"/>
                <w:kern w:val="0"/>
                <w:sz w:val="28"/>
                <w:szCs w:val="28"/>
                <w:lang w:bidi="ar-SA"/>
              </w:rPr>
              <w:t>属于行政执法案卷</w:t>
            </w:r>
          </w:p>
        </w:tc>
        <w:tc>
          <w:tcPr>
            <w:tcW w:w="61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79"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r>
              <w:rPr>
                <w:rFonts w:hint="default" w:ascii="Times New Roman" w:hAnsi="Times New Roman" w:eastAsia="仿宋_GB2312" w:cs="Times New Roman"/>
                <w:color w:val="auto"/>
                <w:kern w:val="0"/>
                <w:sz w:val="28"/>
                <w:szCs w:val="28"/>
                <w:lang w:bidi="ar-SA"/>
              </w:rPr>
              <w:t> </w:t>
            </w:r>
          </w:p>
        </w:tc>
        <w:tc>
          <w:tcPr>
            <w:tcW w:w="621"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63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6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629"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616"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r>
              <w:rPr>
                <w:rFonts w:hint="default" w:ascii="Times New Roman" w:hAnsi="Times New Roman" w:eastAsia="仿宋_GB2312" w:cs="Times New Roman"/>
                <w:color w:val="auto"/>
                <w:kern w:val="0"/>
                <w:sz w:val="28"/>
                <w:szCs w:val="28"/>
                <w:lang w:bidi="ar-SA"/>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1029" w:hRule="atLeast"/>
          <w:jc w:val="center"/>
        </w:trPr>
        <w:tc>
          <w:tcPr>
            <w:tcW w:w="1624"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lang w:bidi="ar-SA"/>
              </w:rPr>
            </w:pPr>
          </w:p>
        </w:tc>
        <w:tc>
          <w:tcPr>
            <w:tcW w:w="122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lang w:bidi="ar-SA"/>
              </w:rPr>
            </w:pPr>
          </w:p>
        </w:tc>
        <w:tc>
          <w:tcPr>
            <w:tcW w:w="2057"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8</w:t>
            </w:r>
            <w:r>
              <w:rPr>
                <w:rFonts w:hint="eastAsia" w:ascii="Times New Roman" w:hAnsi="Times New Roman" w:cs="Times New Roman"/>
                <w:color w:val="auto"/>
                <w:kern w:val="0"/>
                <w:sz w:val="28"/>
                <w:szCs w:val="28"/>
                <w:lang w:eastAsia="zh-CN" w:bidi="ar-SA"/>
              </w:rPr>
              <w:t>．</w:t>
            </w:r>
            <w:r>
              <w:rPr>
                <w:rFonts w:hint="default" w:ascii="Times New Roman" w:hAnsi="Times New Roman" w:eastAsia="仿宋_GB2312" w:cs="Times New Roman"/>
                <w:color w:val="auto"/>
                <w:kern w:val="0"/>
                <w:sz w:val="28"/>
                <w:szCs w:val="28"/>
                <w:lang w:bidi="ar-SA"/>
              </w:rPr>
              <w:t>属于行政查询事项</w:t>
            </w:r>
          </w:p>
        </w:tc>
        <w:tc>
          <w:tcPr>
            <w:tcW w:w="61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79"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r>
              <w:rPr>
                <w:rFonts w:hint="default" w:ascii="Times New Roman" w:hAnsi="Times New Roman" w:eastAsia="仿宋_GB2312" w:cs="Times New Roman"/>
                <w:color w:val="auto"/>
                <w:kern w:val="0"/>
                <w:sz w:val="28"/>
                <w:szCs w:val="28"/>
                <w:lang w:bidi="ar-SA"/>
              </w:rPr>
              <w:t> </w:t>
            </w:r>
          </w:p>
        </w:tc>
        <w:tc>
          <w:tcPr>
            <w:tcW w:w="621"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63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6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629"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616"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r>
              <w:rPr>
                <w:rFonts w:hint="default" w:ascii="Times New Roman" w:hAnsi="Times New Roman" w:eastAsia="仿宋_GB2312" w:cs="Times New Roman"/>
                <w:color w:val="auto"/>
                <w:kern w:val="0"/>
                <w:sz w:val="28"/>
                <w:szCs w:val="28"/>
                <w:lang w:bidi="ar-SA"/>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142" w:hRule="atLeast"/>
          <w:jc w:val="center"/>
        </w:trPr>
        <w:tc>
          <w:tcPr>
            <w:tcW w:w="1624"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lang w:bidi="ar-SA"/>
              </w:rPr>
            </w:pPr>
          </w:p>
        </w:tc>
        <w:tc>
          <w:tcPr>
            <w:tcW w:w="1229" w:type="dxa"/>
            <w:vMerge w:val="restart"/>
            <w:tcBorders>
              <w:tl2br w:val="nil"/>
              <w:tr2bl w:val="nil"/>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（四）无法提供</w:t>
            </w:r>
          </w:p>
        </w:tc>
        <w:tc>
          <w:tcPr>
            <w:tcW w:w="2057"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1</w:t>
            </w:r>
            <w:r>
              <w:rPr>
                <w:rFonts w:hint="eastAsia" w:ascii="Times New Roman" w:hAnsi="Times New Roman" w:cs="Times New Roman"/>
                <w:color w:val="auto"/>
                <w:kern w:val="0"/>
                <w:sz w:val="28"/>
                <w:szCs w:val="28"/>
                <w:lang w:eastAsia="zh-CN" w:bidi="ar-SA"/>
              </w:rPr>
              <w:t>．</w:t>
            </w:r>
            <w:r>
              <w:rPr>
                <w:rFonts w:hint="default" w:ascii="Times New Roman" w:hAnsi="Times New Roman" w:eastAsia="仿宋_GB2312" w:cs="Times New Roman"/>
                <w:color w:val="auto"/>
                <w:kern w:val="0"/>
                <w:sz w:val="28"/>
                <w:szCs w:val="28"/>
                <w:lang w:bidi="ar-SA"/>
              </w:rPr>
              <w:t>本机关不掌握相关政府信息</w:t>
            </w:r>
          </w:p>
        </w:tc>
        <w:tc>
          <w:tcPr>
            <w:tcW w:w="61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79"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r>
              <w:rPr>
                <w:rFonts w:hint="default" w:ascii="Times New Roman" w:hAnsi="Times New Roman" w:eastAsia="仿宋_GB2312" w:cs="Times New Roman"/>
                <w:color w:val="auto"/>
                <w:kern w:val="0"/>
                <w:sz w:val="28"/>
                <w:szCs w:val="28"/>
                <w:lang w:bidi="ar-SA"/>
              </w:rPr>
              <w:t> </w:t>
            </w:r>
          </w:p>
        </w:tc>
        <w:tc>
          <w:tcPr>
            <w:tcW w:w="621"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63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6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629"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616"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r>
              <w:rPr>
                <w:rFonts w:hint="default" w:ascii="Times New Roman" w:hAnsi="Times New Roman" w:eastAsia="仿宋_GB2312" w:cs="Times New Roman"/>
                <w:color w:val="auto"/>
                <w:kern w:val="0"/>
                <w:sz w:val="28"/>
                <w:szCs w:val="28"/>
                <w:lang w:bidi="ar-SA"/>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142" w:hRule="atLeast"/>
          <w:jc w:val="center"/>
        </w:trPr>
        <w:tc>
          <w:tcPr>
            <w:tcW w:w="1624"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lang w:bidi="ar-SA"/>
              </w:rPr>
            </w:pPr>
          </w:p>
        </w:tc>
        <w:tc>
          <w:tcPr>
            <w:tcW w:w="122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lang w:bidi="ar-SA"/>
              </w:rPr>
            </w:pPr>
          </w:p>
        </w:tc>
        <w:tc>
          <w:tcPr>
            <w:tcW w:w="2057"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2</w:t>
            </w:r>
            <w:r>
              <w:rPr>
                <w:rFonts w:hint="eastAsia" w:ascii="Times New Roman" w:hAnsi="Times New Roman" w:cs="Times New Roman"/>
                <w:color w:val="auto"/>
                <w:kern w:val="0"/>
                <w:sz w:val="28"/>
                <w:szCs w:val="28"/>
                <w:lang w:eastAsia="zh-CN" w:bidi="ar-SA"/>
              </w:rPr>
              <w:t>．</w:t>
            </w:r>
            <w:r>
              <w:rPr>
                <w:rFonts w:hint="default" w:ascii="Times New Roman" w:hAnsi="Times New Roman" w:eastAsia="仿宋_GB2312" w:cs="Times New Roman"/>
                <w:color w:val="auto"/>
                <w:kern w:val="0"/>
                <w:sz w:val="28"/>
                <w:szCs w:val="28"/>
                <w:lang w:bidi="ar-SA"/>
              </w:rPr>
              <w:t>没有现成信息需要另行制作</w:t>
            </w:r>
          </w:p>
        </w:tc>
        <w:tc>
          <w:tcPr>
            <w:tcW w:w="61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79"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r>
              <w:rPr>
                <w:rFonts w:hint="default" w:ascii="Times New Roman" w:hAnsi="Times New Roman" w:eastAsia="仿宋_GB2312" w:cs="Times New Roman"/>
                <w:color w:val="auto"/>
                <w:kern w:val="0"/>
                <w:sz w:val="28"/>
                <w:szCs w:val="28"/>
                <w:lang w:bidi="ar-SA"/>
              </w:rPr>
              <w:t> </w:t>
            </w:r>
          </w:p>
        </w:tc>
        <w:tc>
          <w:tcPr>
            <w:tcW w:w="621"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63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6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629"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616"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r>
              <w:rPr>
                <w:rFonts w:hint="default" w:ascii="Times New Roman" w:hAnsi="Times New Roman" w:eastAsia="仿宋_GB2312" w:cs="Times New Roman"/>
                <w:color w:val="auto"/>
                <w:kern w:val="0"/>
                <w:sz w:val="28"/>
                <w:szCs w:val="28"/>
                <w:lang w:bidi="ar-SA"/>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142" w:hRule="atLeast"/>
          <w:jc w:val="center"/>
        </w:trPr>
        <w:tc>
          <w:tcPr>
            <w:tcW w:w="1624"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lang w:bidi="ar-SA"/>
              </w:rPr>
            </w:pPr>
          </w:p>
        </w:tc>
        <w:tc>
          <w:tcPr>
            <w:tcW w:w="122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lang w:bidi="ar-SA"/>
              </w:rPr>
            </w:pPr>
          </w:p>
        </w:tc>
        <w:tc>
          <w:tcPr>
            <w:tcW w:w="2057"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3</w:t>
            </w:r>
            <w:r>
              <w:rPr>
                <w:rFonts w:hint="eastAsia" w:ascii="Times New Roman" w:hAnsi="Times New Roman" w:cs="Times New Roman"/>
                <w:color w:val="auto"/>
                <w:kern w:val="0"/>
                <w:sz w:val="28"/>
                <w:szCs w:val="28"/>
                <w:lang w:eastAsia="zh-CN" w:bidi="ar-SA"/>
              </w:rPr>
              <w:t>．</w:t>
            </w:r>
            <w:r>
              <w:rPr>
                <w:rFonts w:hint="default" w:ascii="Times New Roman" w:hAnsi="Times New Roman" w:eastAsia="仿宋_GB2312" w:cs="Times New Roman"/>
                <w:color w:val="auto"/>
                <w:kern w:val="0"/>
                <w:sz w:val="28"/>
                <w:szCs w:val="28"/>
                <w:lang w:bidi="ar-SA"/>
              </w:rPr>
              <w:t>补正后申请内容仍不明确</w:t>
            </w:r>
          </w:p>
        </w:tc>
        <w:tc>
          <w:tcPr>
            <w:tcW w:w="61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79"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r>
              <w:rPr>
                <w:rFonts w:hint="default" w:ascii="Times New Roman" w:hAnsi="Times New Roman" w:eastAsia="仿宋_GB2312" w:cs="Times New Roman"/>
                <w:color w:val="auto"/>
                <w:kern w:val="0"/>
                <w:sz w:val="28"/>
                <w:szCs w:val="28"/>
                <w:lang w:bidi="ar-SA"/>
              </w:rPr>
              <w:t> </w:t>
            </w:r>
          </w:p>
        </w:tc>
        <w:tc>
          <w:tcPr>
            <w:tcW w:w="621"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63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6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629"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616"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r>
              <w:rPr>
                <w:rFonts w:hint="default" w:ascii="Times New Roman" w:hAnsi="Times New Roman" w:eastAsia="仿宋_GB2312" w:cs="Times New Roman"/>
                <w:color w:val="auto"/>
                <w:kern w:val="0"/>
                <w:sz w:val="28"/>
                <w:szCs w:val="28"/>
                <w:lang w:bidi="ar-SA"/>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142" w:hRule="atLeast"/>
          <w:jc w:val="center"/>
        </w:trPr>
        <w:tc>
          <w:tcPr>
            <w:tcW w:w="1624"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lang w:bidi="ar-SA"/>
              </w:rPr>
            </w:pPr>
          </w:p>
        </w:tc>
        <w:tc>
          <w:tcPr>
            <w:tcW w:w="1229" w:type="dxa"/>
            <w:vMerge w:val="restart"/>
            <w:tcBorders>
              <w:tl2br w:val="nil"/>
              <w:tr2bl w:val="nil"/>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（五）不予处理</w:t>
            </w:r>
          </w:p>
        </w:tc>
        <w:tc>
          <w:tcPr>
            <w:tcW w:w="2057"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1</w:t>
            </w:r>
            <w:r>
              <w:rPr>
                <w:rFonts w:hint="eastAsia" w:ascii="Times New Roman" w:hAnsi="Times New Roman" w:cs="Times New Roman"/>
                <w:color w:val="auto"/>
                <w:kern w:val="0"/>
                <w:sz w:val="28"/>
                <w:szCs w:val="28"/>
                <w:lang w:eastAsia="zh-CN" w:bidi="ar-SA"/>
              </w:rPr>
              <w:t>．</w:t>
            </w:r>
            <w:r>
              <w:rPr>
                <w:rFonts w:hint="default" w:ascii="Times New Roman" w:hAnsi="Times New Roman" w:eastAsia="仿宋_GB2312" w:cs="Times New Roman"/>
                <w:color w:val="auto"/>
                <w:kern w:val="0"/>
                <w:sz w:val="28"/>
                <w:szCs w:val="28"/>
                <w:lang w:bidi="ar-SA"/>
              </w:rPr>
              <w:t>信访举报投诉类申请</w:t>
            </w:r>
          </w:p>
        </w:tc>
        <w:tc>
          <w:tcPr>
            <w:tcW w:w="61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79"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r>
              <w:rPr>
                <w:rFonts w:hint="default" w:ascii="Times New Roman" w:hAnsi="Times New Roman" w:eastAsia="仿宋_GB2312" w:cs="Times New Roman"/>
                <w:color w:val="auto"/>
                <w:kern w:val="0"/>
                <w:sz w:val="28"/>
                <w:szCs w:val="28"/>
                <w:lang w:bidi="ar-SA"/>
              </w:rPr>
              <w:t> </w:t>
            </w:r>
          </w:p>
        </w:tc>
        <w:tc>
          <w:tcPr>
            <w:tcW w:w="621"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63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6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629"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616"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r>
              <w:rPr>
                <w:rFonts w:hint="default" w:ascii="Times New Roman" w:hAnsi="Times New Roman" w:eastAsia="仿宋_GB2312" w:cs="Times New Roman"/>
                <w:color w:val="auto"/>
                <w:kern w:val="0"/>
                <w:sz w:val="28"/>
                <w:szCs w:val="28"/>
                <w:lang w:bidi="ar-SA"/>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530" w:hRule="atLeast"/>
          <w:jc w:val="center"/>
        </w:trPr>
        <w:tc>
          <w:tcPr>
            <w:tcW w:w="1624"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lang w:bidi="ar-SA"/>
              </w:rPr>
            </w:pPr>
          </w:p>
        </w:tc>
        <w:tc>
          <w:tcPr>
            <w:tcW w:w="122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lang w:bidi="ar-SA"/>
              </w:rPr>
            </w:pPr>
          </w:p>
        </w:tc>
        <w:tc>
          <w:tcPr>
            <w:tcW w:w="2057"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2</w:t>
            </w:r>
            <w:r>
              <w:rPr>
                <w:rFonts w:hint="eastAsia" w:ascii="Times New Roman" w:hAnsi="Times New Roman" w:cs="Times New Roman"/>
                <w:color w:val="auto"/>
                <w:kern w:val="0"/>
                <w:sz w:val="28"/>
                <w:szCs w:val="28"/>
                <w:lang w:eastAsia="zh-CN" w:bidi="ar-SA"/>
              </w:rPr>
              <w:t>．</w:t>
            </w:r>
            <w:r>
              <w:rPr>
                <w:rFonts w:hint="default" w:ascii="Times New Roman" w:hAnsi="Times New Roman" w:eastAsia="仿宋_GB2312" w:cs="Times New Roman"/>
                <w:color w:val="auto"/>
                <w:kern w:val="0"/>
                <w:sz w:val="28"/>
                <w:szCs w:val="28"/>
                <w:lang w:bidi="ar-SA"/>
              </w:rPr>
              <w:t>重复申请</w:t>
            </w:r>
          </w:p>
        </w:tc>
        <w:tc>
          <w:tcPr>
            <w:tcW w:w="61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79"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r>
              <w:rPr>
                <w:rFonts w:hint="default" w:ascii="Times New Roman" w:hAnsi="Times New Roman" w:eastAsia="仿宋_GB2312" w:cs="Times New Roman"/>
                <w:color w:val="auto"/>
                <w:kern w:val="0"/>
                <w:sz w:val="28"/>
                <w:szCs w:val="28"/>
                <w:lang w:bidi="ar-SA"/>
              </w:rPr>
              <w:t> </w:t>
            </w:r>
          </w:p>
        </w:tc>
        <w:tc>
          <w:tcPr>
            <w:tcW w:w="621"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63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6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629"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616"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r>
              <w:rPr>
                <w:rFonts w:hint="default" w:ascii="Times New Roman" w:hAnsi="Times New Roman" w:eastAsia="仿宋_GB2312" w:cs="Times New Roman"/>
                <w:color w:val="auto"/>
                <w:kern w:val="0"/>
                <w:sz w:val="28"/>
                <w:szCs w:val="28"/>
                <w:lang w:bidi="ar-SA"/>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142" w:hRule="atLeast"/>
          <w:jc w:val="center"/>
        </w:trPr>
        <w:tc>
          <w:tcPr>
            <w:tcW w:w="1624"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lang w:bidi="ar-SA"/>
              </w:rPr>
            </w:pPr>
          </w:p>
        </w:tc>
        <w:tc>
          <w:tcPr>
            <w:tcW w:w="122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lang w:bidi="ar-SA"/>
              </w:rPr>
            </w:pPr>
          </w:p>
        </w:tc>
        <w:tc>
          <w:tcPr>
            <w:tcW w:w="2057"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3</w:t>
            </w:r>
            <w:r>
              <w:rPr>
                <w:rFonts w:hint="eastAsia" w:ascii="Times New Roman" w:hAnsi="Times New Roman" w:cs="Times New Roman"/>
                <w:color w:val="auto"/>
                <w:kern w:val="0"/>
                <w:sz w:val="28"/>
                <w:szCs w:val="28"/>
                <w:lang w:eastAsia="zh-CN" w:bidi="ar-SA"/>
              </w:rPr>
              <w:t>．</w:t>
            </w:r>
            <w:r>
              <w:rPr>
                <w:rFonts w:hint="default" w:ascii="Times New Roman" w:hAnsi="Times New Roman" w:eastAsia="仿宋_GB2312" w:cs="Times New Roman"/>
                <w:color w:val="auto"/>
                <w:kern w:val="0"/>
                <w:sz w:val="28"/>
                <w:szCs w:val="28"/>
                <w:lang w:bidi="ar-SA"/>
              </w:rPr>
              <w:t>要求提供公开出版物</w:t>
            </w:r>
          </w:p>
        </w:tc>
        <w:tc>
          <w:tcPr>
            <w:tcW w:w="61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79"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r>
              <w:rPr>
                <w:rFonts w:hint="default" w:ascii="Times New Roman" w:hAnsi="Times New Roman" w:eastAsia="仿宋_GB2312" w:cs="Times New Roman"/>
                <w:color w:val="auto"/>
                <w:kern w:val="0"/>
                <w:sz w:val="28"/>
                <w:szCs w:val="28"/>
                <w:lang w:bidi="ar-SA"/>
              </w:rPr>
              <w:t> </w:t>
            </w:r>
          </w:p>
        </w:tc>
        <w:tc>
          <w:tcPr>
            <w:tcW w:w="621"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63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6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629"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616"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r>
              <w:rPr>
                <w:rFonts w:hint="default" w:ascii="Times New Roman" w:hAnsi="Times New Roman" w:eastAsia="仿宋_GB2312" w:cs="Times New Roman"/>
                <w:color w:val="auto"/>
                <w:kern w:val="0"/>
                <w:sz w:val="28"/>
                <w:szCs w:val="28"/>
                <w:lang w:bidi="ar-SA"/>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142" w:hRule="atLeast"/>
          <w:jc w:val="center"/>
        </w:trPr>
        <w:tc>
          <w:tcPr>
            <w:tcW w:w="1624"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lang w:bidi="ar-SA"/>
              </w:rPr>
            </w:pPr>
          </w:p>
        </w:tc>
        <w:tc>
          <w:tcPr>
            <w:tcW w:w="122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lang w:bidi="ar-SA"/>
              </w:rPr>
            </w:pPr>
          </w:p>
        </w:tc>
        <w:tc>
          <w:tcPr>
            <w:tcW w:w="2057"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4</w:t>
            </w:r>
            <w:r>
              <w:rPr>
                <w:rFonts w:hint="eastAsia" w:ascii="Times New Roman" w:hAnsi="Times New Roman" w:cs="Times New Roman"/>
                <w:color w:val="auto"/>
                <w:kern w:val="0"/>
                <w:sz w:val="28"/>
                <w:szCs w:val="28"/>
                <w:lang w:eastAsia="zh-CN" w:bidi="ar-SA"/>
              </w:rPr>
              <w:t>．</w:t>
            </w:r>
            <w:r>
              <w:rPr>
                <w:rFonts w:hint="default" w:ascii="Times New Roman" w:hAnsi="Times New Roman" w:eastAsia="仿宋_GB2312" w:cs="Times New Roman"/>
                <w:color w:val="auto"/>
                <w:kern w:val="0"/>
                <w:sz w:val="28"/>
                <w:szCs w:val="28"/>
                <w:lang w:bidi="ar-SA"/>
              </w:rPr>
              <w:t>无正当理由大量反复申请</w:t>
            </w:r>
          </w:p>
        </w:tc>
        <w:tc>
          <w:tcPr>
            <w:tcW w:w="61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79"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r>
              <w:rPr>
                <w:rFonts w:hint="default" w:ascii="Times New Roman" w:hAnsi="Times New Roman" w:eastAsia="仿宋_GB2312" w:cs="Times New Roman"/>
                <w:color w:val="auto"/>
                <w:kern w:val="0"/>
                <w:sz w:val="28"/>
                <w:szCs w:val="28"/>
                <w:lang w:bidi="ar-SA"/>
              </w:rPr>
              <w:t> </w:t>
            </w:r>
          </w:p>
        </w:tc>
        <w:tc>
          <w:tcPr>
            <w:tcW w:w="621"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63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6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629"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616"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r>
              <w:rPr>
                <w:rFonts w:hint="default" w:ascii="Times New Roman" w:hAnsi="Times New Roman" w:eastAsia="仿宋_GB2312" w:cs="Times New Roman"/>
                <w:color w:val="auto"/>
                <w:kern w:val="0"/>
                <w:sz w:val="28"/>
                <w:szCs w:val="28"/>
                <w:lang w:bidi="ar-SA"/>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142" w:hRule="atLeast"/>
          <w:jc w:val="center"/>
        </w:trPr>
        <w:tc>
          <w:tcPr>
            <w:tcW w:w="1624"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lang w:bidi="ar-SA"/>
              </w:rPr>
            </w:pPr>
          </w:p>
        </w:tc>
        <w:tc>
          <w:tcPr>
            <w:tcW w:w="122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lang w:bidi="ar-SA"/>
              </w:rPr>
            </w:pPr>
          </w:p>
        </w:tc>
        <w:tc>
          <w:tcPr>
            <w:tcW w:w="2057"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5</w:t>
            </w:r>
            <w:r>
              <w:rPr>
                <w:rFonts w:hint="eastAsia" w:ascii="Times New Roman" w:hAnsi="Times New Roman" w:cs="Times New Roman"/>
                <w:color w:val="auto"/>
                <w:kern w:val="0"/>
                <w:sz w:val="28"/>
                <w:szCs w:val="28"/>
                <w:lang w:eastAsia="zh-CN" w:bidi="ar-SA"/>
              </w:rPr>
              <w:t>．</w:t>
            </w:r>
            <w:r>
              <w:rPr>
                <w:rFonts w:hint="default" w:ascii="Times New Roman" w:hAnsi="Times New Roman" w:eastAsia="仿宋_GB2312" w:cs="Times New Roman"/>
                <w:color w:val="auto"/>
                <w:kern w:val="0"/>
                <w:sz w:val="28"/>
                <w:szCs w:val="28"/>
                <w:lang w:bidi="ar-SA"/>
              </w:rPr>
              <w:t>要求行政机关确认或重新出具已获取信息</w:t>
            </w:r>
          </w:p>
        </w:tc>
        <w:tc>
          <w:tcPr>
            <w:tcW w:w="61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79"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r>
              <w:rPr>
                <w:rFonts w:hint="default" w:ascii="Times New Roman" w:hAnsi="Times New Roman" w:eastAsia="仿宋_GB2312" w:cs="Times New Roman"/>
                <w:color w:val="auto"/>
                <w:kern w:val="0"/>
                <w:sz w:val="28"/>
                <w:szCs w:val="28"/>
                <w:lang w:bidi="ar-SA"/>
              </w:rPr>
              <w:t> </w:t>
            </w:r>
          </w:p>
        </w:tc>
        <w:tc>
          <w:tcPr>
            <w:tcW w:w="621"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p>
        </w:tc>
        <w:tc>
          <w:tcPr>
            <w:tcW w:w="63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p>
        </w:tc>
        <w:tc>
          <w:tcPr>
            <w:tcW w:w="56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p>
        </w:tc>
        <w:tc>
          <w:tcPr>
            <w:tcW w:w="629"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p>
        </w:tc>
        <w:tc>
          <w:tcPr>
            <w:tcW w:w="616"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r>
              <w:rPr>
                <w:rFonts w:hint="default" w:ascii="Times New Roman" w:hAnsi="Times New Roman" w:eastAsia="仿宋_GB2312" w:cs="Times New Roman"/>
                <w:color w:val="auto"/>
                <w:kern w:val="0"/>
                <w:sz w:val="28"/>
                <w:szCs w:val="28"/>
                <w:lang w:bidi="ar-SA"/>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1035" w:hRule="atLeast"/>
          <w:jc w:val="center"/>
        </w:trPr>
        <w:tc>
          <w:tcPr>
            <w:tcW w:w="1624"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lang w:bidi="ar-SA"/>
              </w:rPr>
            </w:pPr>
          </w:p>
        </w:tc>
        <w:tc>
          <w:tcPr>
            <w:tcW w:w="1229" w:type="dxa"/>
            <w:vMerge w:val="restart"/>
            <w:tcBorders>
              <w:tl2br w:val="nil"/>
              <w:tr2bl w:val="nil"/>
            </w:tcBorders>
            <w:noWrap w:val="0"/>
            <w:tcMar>
              <w:top w:w="0" w:type="dxa"/>
              <w:left w:w="108" w:type="dxa"/>
              <w:bottom w:w="0" w:type="dxa"/>
              <w:right w:w="108" w:type="dxa"/>
            </w:tcMar>
            <w:vAlign w:val="center"/>
          </w:tcPr>
          <w:p>
            <w:r>
              <w:rPr>
                <w:rFonts w:hint="default" w:ascii="Times New Roman" w:hAnsi="Times New Roman" w:eastAsia="仿宋_GB2312" w:cs="Times New Roman"/>
                <w:color w:val="auto"/>
                <w:kern w:val="0"/>
                <w:sz w:val="28"/>
                <w:szCs w:val="28"/>
                <w:lang w:bidi="ar-SA"/>
              </w:rPr>
              <w:t>（六）其他处理</w:t>
            </w:r>
          </w:p>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lang w:bidi="ar-SA"/>
              </w:rPr>
            </w:pPr>
          </w:p>
        </w:tc>
        <w:tc>
          <w:tcPr>
            <w:tcW w:w="2057"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1.申请人无正当理由逾期不补正、行政机关不再处理其政府信息公开申请</w:t>
            </w:r>
          </w:p>
        </w:tc>
        <w:tc>
          <w:tcPr>
            <w:tcW w:w="61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79"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r>
              <w:rPr>
                <w:rFonts w:hint="default" w:ascii="Times New Roman" w:hAnsi="Times New Roman" w:eastAsia="仿宋_GB2312" w:cs="Times New Roman"/>
                <w:color w:val="auto"/>
                <w:kern w:val="0"/>
                <w:sz w:val="28"/>
                <w:szCs w:val="28"/>
                <w:lang w:bidi="ar-SA"/>
              </w:rPr>
              <w:t> </w:t>
            </w:r>
          </w:p>
        </w:tc>
        <w:tc>
          <w:tcPr>
            <w:tcW w:w="621"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p>
        </w:tc>
        <w:tc>
          <w:tcPr>
            <w:tcW w:w="63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p>
        </w:tc>
        <w:tc>
          <w:tcPr>
            <w:tcW w:w="56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p>
        </w:tc>
        <w:tc>
          <w:tcPr>
            <w:tcW w:w="629"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p>
        </w:tc>
        <w:tc>
          <w:tcPr>
            <w:tcW w:w="616"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r>
              <w:rPr>
                <w:rFonts w:hint="default" w:ascii="Times New Roman" w:hAnsi="Times New Roman" w:eastAsia="仿宋_GB2312" w:cs="Times New Roman"/>
                <w:color w:val="auto"/>
                <w:kern w:val="0"/>
                <w:sz w:val="28"/>
                <w:szCs w:val="28"/>
                <w:lang w:bidi="ar-SA"/>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509" w:hRule="atLeast"/>
          <w:jc w:val="center"/>
        </w:trPr>
        <w:tc>
          <w:tcPr>
            <w:tcW w:w="1624"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pPr>
          </w:p>
        </w:tc>
        <w:tc>
          <w:tcPr>
            <w:tcW w:w="1229" w:type="dxa"/>
            <w:vMerge w:val="continue"/>
            <w:tcBorders>
              <w:tl2br w:val="nil"/>
              <w:tr2bl w:val="nil"/>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pPr>
          </w:p>
        </w:tc>
        <w:tc>
          <w:tcPr>
            <w:tcW w:w="2057"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2.申请人逾期未按收费通知要求缴纳费用、行政机关不再处理其政府信息公开申请</w:t>
            </w:r>
          </w:p>
        </w:tc>
        <w:tc>
          <w:tcPr>
            <w:tcW w:w="61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79"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r>
              <w:rPr>
                <w:rFonts w:hint="default" w:ascii="Times New Roman" w:hAnsi="Times New Roman" w:eastAsia="仿宋_GB2312" w:cs="Times New Roman"/>
                <w:color w:val="auto"/>
                <w:kern w:val="0"/>
                <w:sz w:val="28"/>
                <w:szCs w:val="28"/>
                <w:lang w:bidi="ar-SA"/>
              </w:rPr>
              <w:t> </w:t>
            </w:r>
          </w:p>
        </w:tc>
        <w:tc>
          <w:tcPr>
            <w:tcW w:w="621"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p>
        </w:tc>
        <w:tc>
          <w:tcPr>
            <w:tcW w:w="63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p>
        </w:tc>
        <w:tc>
          <w:tcPr>
            <w:tcW w:w="56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p>
        </w:tc>
        <w:tc>
          <w:tcPr>
            <w:tcW w:w="629"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p>
        </w:tc>
        <w:tc>
          <w:tcPr>
            <w:tcW w:w="616"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r>
              <w:rPr>
                <w:rFonts w:hint="default" w:ascii="Times New Roman" w:hAnsi="Times New Roman" w:eastAsia="仿宋_GB2312" w:cs="Times New Roman"/>
                <w:color w:val="auto"/>
                <w:kern w:val="0"/>
                <w:sz w:val="28"/>
                <w:szCs w:val="28"/>
                <w:lang w:bidi="ar-SA"/>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509" w:hRule="atLeast"/>
          <w:jc w:val="center"/>
        </w:trPr>
        <w:tc>
          <w:tcPr>
            <w:tcW w:w="1624"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pPr>
          </w:p>
        </w:tc>
        <w:tc>
          <w:tcPr>
            <w:tcW w:w="1229" w:type="dxa"/>
            <w:vMerge w:val="continue"/>
            <w:tcBorders>
              <w:tl2br w:val="nil"/>
              <w:tr2bl w:val="nil"/>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pPr>
          </w:p>
        </w:tc>
        <w:tc>
          <w:tcPr>
            <w:tcW w:w="2057"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color w:val="auto"/>
                <w:kern w:val="0"/>
                <w:sz w:val="28"/>
                <w:szCs w:val="28"/>
                <w:lang w:val="en-US" w:eastAsia="zh-CN" w:bidi="ar-SA"/>
              </w:rPr>
            </w:pPr>
            <w:r>
              <w:rPr>
                <w:rFonts w:hint="eastAsia" w:ascii="Times New Roman" w:hAnsi="Times New Roman" w:cs="Times New Roman"/>
                <w:color w:val="auto"/>
                <w:kern w:val="0"/>
                <w:sz w:val="28"/>
                <w:szCs w:val="28"/>
                <w:lang w:val="en-US" w:eastAsia="zh-CN" w:bidi="ar-SA"/>
              </w:rPr>
              <w:t>3.其他</w:t>
            </w:r>
          </w:p>
        </w:tc>
        <w:tc>
          <w:tcPr>
            <w:tcW w:w="61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79"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r>
              <w:rPr>
                <w:rFonts w:hint="default" w:ascii="Times New Roman" w:hAnsi="Times New Roman" w:eastAsia="仿宋_GB2312" w:cs="Times New Roman"/>
                <w:color w:val="auto"/>
                <w:kern w:val="0"/>
                <w:sz w:val="28"/>
                <w:szCs w:val="28"/>
                <w:lang w:bidi="ar-SA"/>
              </w:rPr>
              <w:t> </w:t>
            </w:r>
          </w:p>
        </w:tc>
        <w:tc>
          <w:tcPr>
            <w:tcW w:w="621"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p>
        </w:tc>
        <w:tc>
          <w:tcPr>
            <w:tcW w:w="63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p>
        </w:tc>
        <w:tc>
          <w:tcPr>
            <w:tcW w:w="56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p>
        </w:tc>
        <w:tc>
          <w:tcPr>
            <w:tcW w:w="629"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p>
        </w:tc>
        <w:tc>
          <w:tcPr>
            <w:tcW w:w="616"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r>
              <w:rPr>
                <w:rFonts w:hint="default" w:ascii="Times New Roman" w:hAnsi="Times New Roman" w:eastAsia="仿宋_GB2312" w:cs="Times New Roman"/>
                <w:color w:val="auto"/>
                <w:kern w:val="0"/>
                <w:sz w:val="28"/>
                <w:szCs w:val="28"/>
                <w:lang w:bidi="ar-SA"/>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640" w:hRule="atLeast"/>
          <w:jc w:val="center"/>
        </w:trPr>
        <w:tc>
          <w:tcPr>
            <w:tcW w:w="1624"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auto"/>
                <w:kern w:val="0"/>
                <w:sz w:val="28"/>
                <w:szCs w:val="28"/>
                <w:lang w:bidi="ar-SA"/>
              </w:rPr>
            </w:pPr>
          </w:p>
        </w:tc>
        <w:tc>
          <w:tcPr>
            <w:tcW w:w="3286" w:type="dxa"/>
            <w:gridSpan w:val="2"/>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（七）总计</w:t>
            </w:r>
          </w:p>
        </w:tc>
        <w:tc>
          <w:tcPr>
            <w:tcW w:w="61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eastAsia="zh-CN" w:bidi="ar-SA"/>
              </w:rPr>
            </w:pPr>
            <w:r>
              <w:rPr>
                <w:rFonts w:hint="default" w:ascii="Times New Roman" w:hAnsi="Times New Roman" w:eastAsia="仿宋_GB2312" w:cs="Times New Roman"/>
                <w:color w:val="auto"/>
                <w:kern w:val="0"/>
                <w:sz w:val="28"/>
                <w:szCs w:val="28"/>
                <w:lang w:val="en-US" w:eastAsia="zh-CN" w:bidi="ar-SA"/>
              </w:rPr>
              <w:t>0</w:t>
            </w:r>
          </w:p>
        </w:tc>
        <w:tc>
          <w:tcPr>
            <w:tcW w:w="579"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eastAsia" w:ascii="Times New Roman" w:hAnsi="Times New Roman" w:eastAsia="仿宋_GB2312" w:cs="Times New Roman"/>
                <w:color w:val="auto"/>
                <w:kern w:val="0"/>
                <w:sz w:val="28"/>
                <w:szCs w:val="28"/>
                <w:lang w:val="en-US" w:eastAsia="zh-CN" w:bidi="ar-SA"/>
              </w:rPr>
              <w:t>0</w:t>
            </w:r>
          </w:p>
        </w:tc>
        <w:tc>
          <w:tcPr>
            <w:tcW w:w="621"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63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6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629"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616"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eastAsia" w:ascii="Times New Roman" w:hAnsi="Times New Roman" w:eastAsia="仿宋_GB2312" w:cs="Times New Roman"/>
                <w:color w:val="auto"/>
                <w:kern w:val="0"/>
                <w:sz w:val="28"/>
                <w:szCs w:val="28"/>
                <w:lang w:val="en-US" w:eastAsia="zh-CN" w:bidi="ar-SA"/>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670" w:hRule="atLeast"/>
          <w:jc w:val="center"/>
        </w:trPr>
        <w:tc>
          <w:tcPr>
            <w:tcW w:w="4910" w:type="dxa"/>
            <w:gridSpan w:val="3"/>
            <w:tcBorders>
              <w:top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四、结转下年度继续办理</w:t>
            </w:r>
          </w:p>
        </w:tc>
        <w:tc>
          <w:tcPr>
            <w:tcW w:w="610" w:type="dxa"/>
            <w:tcBorders>
              <w:top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val="en-US" w:eastAsia="zh-CN"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79" w:type="dxa"/>
            <w:tcBorders>
              <w:top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val="en-US" w:eastAsia="zh-CN" w:bidi="ar-SA"/>
              </w:rPr>
            </w:pPr>
            <w:r>
              <w:rPr>
                <w:rFonts w:hint="default" w:ascii="Times New Roman" w:hAnsi="Times New Roman" w:eastAsia="仿宋_GB2312" w:cs="Times New Roman"/>
                <w:color w:val="auto"/>
                <w:kern w:val="0"/>
                <w:sz w:val="28"/>
                <w:szCs w:val="28"/>
                <w:lang w:val="en-US" w:eastAsia="zh-CN" w:bidi="ar-SA"/>
              </w:rPr>
              <w:t>0</w:t>
            </w:r>
          </w:p>
        </w:tc>
        <w:tc>
          <w:tcPr>
            <w:tcW w:w="621" w:type="dxa"/>
            <w:tcBorders>
              <w:top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val="en-US" w:eastAsia="zh-CN"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633" w:type="dxa"/>
            <w:tcBorders>
              <w:top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val="en-US" w:eastAsia="zh-CN"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60" w:type="dxa"/>
            <w:tcBorders>
              <w:top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val="en-US" w:eastAsia="zh-CN"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629" w:type="dxa"/>
            <w:tcBorders>
              <w:top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val="en-US" w:eastAsia="zh-CN"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616" w:type="dxa"/>
            <w:tcBorders>
              <w:top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color w:val="auto"/>
                <w:kern w:val="0"/>
                <w:sz w:val="28"/>
                <w:szCs w:val="28"/>
                <w:lang w:val="en-US" w:eastAsia="zh-CN"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r>
    </w:tbl>
    <w:p>
      <w:pPr>
        <w:pStyle w:val="2"/>
      </w:pPr>
    </w:p>
    <w:p>
      <w:pPr>
        <w:widowControl/>
        <w:spacing w:line="600" w:lineRule="exact"/>
        <w:ind w:firstLine="320" w:firstLineChars="100"/>
        <w:rPr>
          <w:rFonts w:ascii="黑体" w:hAnsi="黑体" w:eastAsia="黑体" w:cs="黑体"/>
          <w:kern w:val="0"/>
          <w:sz w:val="32"/>
          <w:szCs w:val="32"/>
        </w:rPr>
      </w:pPr>
      <w:r>
        <w:rPr>
          <w:rFonts w:hint="eastAsia" w:ascii="黑体" w:hAnsi="黑体" w:eastAsia="黑体" w:cs="黑体"/>
          <w:kern w:val="0"/>
          <w:sz w:val="32"/>
          <w:szCs w:val="32"/>
        </w:rPr>
        <w:t>四、政府信息公开行政复议、行政诉讼情况</w:t>
      </w:r>
    </w:p>
    <w:tbl>
      <w:tblPr>
        <w:tblStyle w:val="5"/>
        <w:tblW w:w="0" w:type="auto"/>
        <w:jc w:val="center"/>
        <w:tblLayout w:type="fixed"/>
        <w:tblCellMar>
          <w:top w:w="0" w:type="dxa"/>
          <w:left w:w="0" w:type="dxa"/>
          <w:bottom w:w="0" w:type="dxa"/>
          <w:right w:w="0" w:type="dxa"/>
        </w:tblCellMar>
      </w:tblPr>
      <w:tblGrid>
        <w:gridCol w:w="1739"/>
        <w:gridCol w:w="515"/>
        <w:gridCol w:w="515"/>
        <w:gridCol w:w="515"/>
        <w:gridCol w:w="564"/>
        <w:gridCol w:w="469"/>
        <w:gridCol w:w="516"/>
        <w:gridCol w:w="516"/>
        <w:gridCol w:w="516"/>
        <w:gridCol w:w="884"/>
        <w:gridCol w:w="522"/>
        <w:gridCol w:w="450"/>
        <w:gridCol w:w="465"/>
        <w:gridCol w:w="450"/>
        <w:gridCol w:w="495"/>
      </w:tblGrid>
      <w:tr>
        <w:tblPrEx>
          <w:tblCellMar>
            <w:top w:w="0" w:type="dxa"/>
            <w:left w:w="0" w:type="dxa"/>
            <w:bottom w:w="0" w:type="dxa"/>
            <w:right w:w="0" w:type="dxa"/>
          </w:tblCellMar>
        </w:tblPrEx>
        <w:trPr>
          <w:trHeight w:val="273" w:hRule="atLeast"/>
          <w:jc w:val="center"/>
        </w:trPr>
        <w:tc>
          <w:tcPr>
            <w:tcW w:w="3848" w:type="dxa"/>
            <w:gridSpan w:val="5"/>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6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行政复议</w:t>
            </w:r>
          </w:p>
        </w:tc>
        <w:tc>
          <w:tcPr>
            <w:tcW w:w="5283" w:type="dxa"/>
            <w:gridSpan w:val="10"/>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6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行政诉讼</w:t>
            </w:r>
          </w:p>
        </w:tc>
      </w:tr>
      <w:tr>
        <w:tblPrEx>
          <w:tblCellMar>
            <w:top w:w="0" w:type="dxa"/>
            <w:left w:w="0" w:type="dxa"/>
            <w:bottom w:w="0" w:type="dxa"/>
            <w:right w:w="0" w:type="dxa"/>
          </w:tblCellMar>
        </w:tblPrEx>
        <w:trPr>
          <w:trHeight w:val="283" w:hRule="atLeast"/>
          <w:jc w:val="center"/>
        </w:trPr>
        <w:tc>
          <w:tcPr>
            <w:tcW w:w="1739" w:type="dxa"/>
            <w:vMerge w:val="restart"/>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6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结果维持</w:t>
            </w:r>
          </w:p>
        </w:tc>
        <w:tc>
          <w:tcPr>
            <w:tcW w:w="515" w:type="dxa"/>
            <w:vMerge w:val="restart"/>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6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结果纠正</w:t>
            </w:r>
          </w:p>
        </w:tc>
        <w:tc>
          <w:tcPr>
            <w:tcW w:w="515" w:type="dxa"/>
            <w:vMerge w:val="restart"/>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6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其他结果</w:t>
            </w:r>
          </w:p>
        </w:tc>
        <w:tc>
          <w:tcPr>
            <w:tcW w:w="515" w:type="dxa"/>
            <w:vMerge w:val="restart"/>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6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尚未审结</w:t>
            </w:r>
          </w:p>
        </w:tc>
        <w:tc>
          <w:tcPr>
            <w:tcW w:w="564" w:type="dxa"/>
            <w:vMerge w:val="restart"/>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6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总计</w:t>
            </w:r>
          </w:p>
        </w:tc>
        <w:tc>
          <w:tcPr>
            <w:tcW w:w="2901" w:type="dxa"/>
            <w:gridSpan w:val="5"/>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6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未经复议直接起诉</w:t>
            </w:r>
          </w:p>
        </w:tc>
        <w:tc>
          <w:tcPr>
            <w:tcW w:w="2382" w:type="dxa"/>
            <w:gridSpan w:val="5"/>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6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复议后起诉</w:t>
            </w:r>
          </w:p>
        </w:tc>
      </w:tr>
      <w:tr>
        <w:tblPrEx>
          <w:tblCellMar>
            <w:top w:w="0" w:type="dxa"/>
            <w:left w:w="0" w:type="dxa"/>
            <w:bottom w:w="0" w:type="dxa"/>
            <w:right w:w="0" w:type="dxa"/>
          </w:tblCellMar>
        </w:tblPrEx>
        <w:trPr>
          <w:trHeight w:val="130" w:hRule="atLeast"/>
          <w:jc w:val="center"/>
        </w:trPr>
        <w:tc>
          <w:tcPr>
            <w:tcW w:w="1739" w:type="dxa"/>
            <w:vMerge w:val="continue"/>
            <w:tcBorders>
              <w:top w:val="nil"/>
              <w:left w:val="single" w:color="auto" w:sz="8" w:space="0"/>
              <w:bottom w:val="single" w:color="auto" w:sz="8" w:space="0"/>
              <w:right w:val="single" w:color="auto" w:sz="8" w:space="0"/>
            </w:tcBorders>
            <w:noWrap/>
            <w:vAlign w:val="center"/>
          </w:tcPr>
          <w:p>
            <w:pPr>
              <w:widowControl/>
              <w:spacing w:line="600" w:lineRule="exact"/>
              <w:jc w:val="left"/>
              <w:rPr>
                <w:rFonts w:ascii="仿宋_GB2312" w:hAnsi="仿宋_GB2312" w:eastAsia="仿宋_GB2312" w:cs="仿宋_GB2312"/>
                <w:kern w:val="0"/>
                <w:sz w:val="32"/>
                <w:szCs w:val="32"/>
              </w:rPr>
            </w:pPr>
          </w:p>
        </w:tc>
        <w:tc>
          <w:tcPr>
            <w:tcW w:w="515" w:type="dxa"/>
            <w:vMerge w:val="continue"/>
            <w:tcBorders>
              <w:top w:val="nil"/>
              <w:left w:val="nil"/>
              <w:bottom w:val="single" w:color="auto" w:sz="8" w:space="0"/>
              <w:right w:val="single" w:color="auto" w:sz="8" w:space="0"/>
            </w:tcBorders>
            <w:noWrap/>
            <w:vAlign w:val="center"/>
          </w:tcPr>
          <w:p>
            <w:pPr>
              <w:widowControl/>
              <w:spacing w:line="600" w:lineRule="exact"/>
              <w:jc w:val="left"/>
              <w:rPr>
                <w:rFonts w:ascii="仿宋_GB2312" w:hAnsi="仿宋_GB2312" w:eastAsia="仿宋_GB2312" w:cs="仿宋_GB2312"/>
                <w:kern w:val="0"/>
                <w:sz w:val="32"/>
                <w:szCs w:val="32"/>
              </w:rPr>
            </w:pPr>
          </w:p>
        </w:tc>
        <w:tc>
          <w:tcPr>
            <w:tcW w:w="515" w:type="dxa"/>
            <w:vMerge w:val="continue"/>
            <w:tcBorders>
              <w:top w:val="single" w:color="auto" w:sz="8" w:space="0"/>
              <w:left w:val="nil"/>
              <w:bottom w:val="single" w:color="auto" w:sz="8" w:space="0"/>
              <w:right w:val="single" w:color="auto" w:sz="8" w:space="0"/>
            </w:tcBorders>
            <w:noWrap/>
            <w:vAlign w:val="center"/>
          </w:tcPr>
          <w:p>
            <w:pPr>
              <w:widowControl/>
              <w:spacing w:line="600" w:lineRule="exact"/>
              <w:jc w:val="left"/>
              <w:rPr>
                <w:rFonts w:ascii="仿宋_GB2312" w:hAnsi="仿宋_GB2312" w:eastAsia="仿宋_GB2312" w:cs="仿宋_GB2312"/>
                <w:kern w:val="0"/>
                <w:sz w:val="32"/>
                <w:szCs w:val="32"/>
              </w:rPr>
            </w:pPr>
          </w:p>
        </w:tc>
        <w:tc>
          <w:tcPr>
            <w:tcW w:w="515" w:type="dxa"/>
            <w:vMerge w:val="continue"/>
            <w:tcBorders>
              <w:top w:val="single" w:color="auto" w:sz="8" w:space="0"/>
              <w:left w:val="nil"/>
              <w:bottom w:val="single" w:color="auto" w:sz="8" w:space="0"/>
              <w:right w:val="single" w:color="auto" w:sz="8" w:space="0"/>
            </w:tcBorders>
            <w:noWrap/>
            <w:vAlign w:val="center"/>
          </w:tcPr>
          <w:p>
            <w:pPr>
              <w:widowControl/>
              <w:spacing w:line="600" w:lineRule="exact"/>
              <w:jc w:val="left"/>
              <w:rPr>
                <w:rFonts w:ascii="仿宋_GB2312" w:hAnsi="仿宋_GB2312" w:eastAsia="仿宋_GB2312" w:cs="仿宋_GB2312"/>
                <w:kern w:val="0"/>
                <w:sz w:val="32"/>
                <w:szCs w:val="32"/>
              </w:rPr>
            </w:pPr>
          </w:p>
        </w:tc>
        <w:tc>
          <w:tcPr>
            <w:tcW w:w="564" w:type="dxa"/>
            <w:vMerge w:val="continue"/>
            <w:tcBorders>
              <w:top w:val="single" w:color="auto" w:sz="8" w:space="0"/>
              <w:left w:val="nil"/>
              <w:bottom w:val="single" w:color="auto" w:sz="8" w:space="0"/>
              <w:right w:val="single" w:color="auto" w:sz="8" w:space="0"/>
            </w:tcBorders>
            <w:noWrap/>
            <w:vAlign w:val="center"/>
          </w:tcPr>
          <w:p>
            <w:pPr>
              <w:widowControl/>
              <w:spacing w:line="600" w:lineRule="exact"/>
              <w:jc w:val="left"/>
              <w:rPr>
                <w:rFonts w:ascii="仿宋_GB2312" w:hAnsi="仿宋_GB2312" w:eastAsia="仿宋_GB2312" w:cs="仿宋_GB2312"/>
                <w:kern w:val="0"/>
                <w:sz w:val="32"/>
                <w:szCs w:val="32"/>
              </w:rPr>
            </w:pPr>
          </w:p>
        </w:tc>
        <w:tc>
          <w:tcPr>
            <w:tcW w:w="46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6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结果维持</w:t>
            </w:r>
          </w:p>
        </w:tc>
        <w:tc>
          <w:tcPr>
            <w:tcW w:w="51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6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结果纠正</w:t>
            </w:r>
          </w:p>
        </w:tc>
        <w:tc>
          <w:tcPr>
            <w:tcW w:w="516"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6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其他结果</w:t>
            </w:r>
          </w:p>
        </w:tc>
        <w:tc>
          <w:tcPr>
            <w:tcW w:w="516"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6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尚未审结</w:t>
            </w:r>
          </w:p>
        </w:tc>
        <w:tc>
          <w:tcPr>
            <w:tcW w:w="884"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6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总计</w:t>
            </w:r>
          </w:p>
        </w:tc>
        <w:tc>
          <w:tcPr>
            <w:tcW w:w="522"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6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结果维持</w:t>
            </w:r>
          </w:p>
        </w:tc>
        <w:tc>
          <w:tcPr>
            <w:tcW w:w="450"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6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结果纠正</w:t>
            </w:r>
          </w:p>
        </w:tc>
        <w:tc>
          <w:tcPr>
            <w:tcW w:w="46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6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其他结果</w:t>
            </w:r>
          </w:p>
        </w:tc>
        <w:tc>
          <w:tcPr>
            <w:tcW w:w="450"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6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尚未审结</w:t>
            </w:r>
          </w:p>
        </w:tc>
        <w:tc>
          <w:tcPr>
            <w:tcW w:w="49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6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总计</w:t>
            </w:r>
          </w:p>
        </w:tc>
      </w:tr>
      <w:tr>
        <w:tblPrEx>
          <w:tblCellMar>
            <w:top w:w="0" w:type="dxa"/>
            <w:left w:w="0" w:type="dxa"/>
            <w:bottom w:w="0" w:type="dxa"/>
            <w:right w:w="0" w:type="dxa"/>
          </w:tblCellMar>
        </w:tblPrEx>
        <w:trPr>
          <w:trHeight w:val="283" w:hRule="atLeast"/>
          <w:jc w:val="center"/>
        </w:trPr>
        <w:tc>
          <w:tcPr>
            <w:tcW w:w="173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6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0</w:t>
            </w:r>
          </w:p>
        </w:tc>
        <w:tc>
          <w:tcPr>
            <w:tcW w:w="51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6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0</w:t>
            </w:r>
          </w:p>
        </w:tc>
        <w:tc>
          <w:tcPr>
            <w:tcW w:w="51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6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0</w:t>
            </w:r>
          </w:p>
        </w:tc>
        <w:tc>
          <w:tcPr>
            <w:tcW w:w="51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6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0</w:t>
            </w:r>
          </w:p>
        </w:tc>
        <w:tc>
          <w:tcPr>
            <w:tcW w:w="5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6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0</w:t>
            </w:r>
          </w:p>
        </w:tc>
        <w:tc>
          <w:tcPr>
            <w:tcW w:w="46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6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0</w:t>
            </w:r>
          </w:p>
        </w:tc>
        <w:tc>
          <w:tcPr>
            <w:tcW w:w="51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6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0</w:t>
            </w:r>
          </w:p>
        </w:tc>
        <w:tc>
          <w:tcPr>
            <w:tcW w:w="51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6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0</w:t>
            </w:r>
          </w:p>
        </w:tc>
        <w:tc>
          <w:tcPr>
            <w:tcW w:w="51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6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0</w:t>
            </w:r>
          </w:p>
        </w:tc>
        <w:tc>
          <w:tcPr>
            <w:tcW w:w="8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6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0</w:t>
            </w:r>
          </w:p>
        </w:tc>
        <w:tc>
          <w:tcPr>
            <w:tcW w:w="52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6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0</w:t>
            </w:r>
          </w:p>
        </w:tc>
        <w:tc>
          <w:tcPr>
            <w:tcW w:w="45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6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0</w:t>
            </w:r>
          </w:p>
        </w:tc>
        <w:tc>
          <w:tcPr>
            <w:tcW w:w="4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6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0</w:t>
            </w:r>
          </w:p>
        </w:tc>
        <w:tc>
          <w:tcPr>
            <w:tcW w:w="45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6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0</w:t>
            </w:r>
          </w:p>
        </w:tc>
        <w:tc>
          <w:tcPr>
            <w:tcW w:w="49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6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0</w:t>
            </w:r>
          </w:p>
        </w:tc>
      </w:tr>
    </w:tbl>
    <w:p>
      <w:pPr>
        <w:keepNext w:val="0"/>
        <w:keepLines w:val="0"/>
        <w:pageBreakBefore w:val="0"/>
        <w:widowControl/>
        <w:kinsoku/>
        <w:wordWrap/>
        <w:overflowPunct/>
        <w:topLinePunct w:val="0"/>
        <w:autoSpaceDE/>
        <w:autoSpaceDN/>
        <w:bidi w:val="0"/>
        <w:adjustRightInd/>
        <w:snapToGrid/>
        <w:spacing w:line="560" w:lineRule="exact"/>
        <w:ind w:firstLine="709"/>
        <w:textAlignment w:val="auto"/>
        <w:rPr>
          <w:rFonts w:ascii="黑体" w:hAnsi="黑体" w:eastAsia="黑体" w:cs="黑体"/>
          <w:kern w:val="0"/>
          <w:sz w:val="32"/>
          <w:szCs w:val="32"/>
        </w:rPr>
      </w:pPr>
      <w:r>
        <w:rPr>
          <w:rFonts w:hint="eastAsia" w:ascii="黑体" w:hAnsi="黑体" w:eastAsia="黑体" w:cs="黑体"/>
          <w:kern w:val="0"/>
          <w:sz w:val="32"/>
          <w:szCs w:val="32"/>
        </w:rPr>
        <w:t>五、存在的主要问题及改进情况</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虽然在推</w:t>
      </w:r>
      <w:r>
        <w:rPr>
          <w:rFonts w:hint="eastAsia" w:ascii="仿宋_GB2312" w:hAnsi="仿宋_GB2312" w:eastAsia="仿宋_GB2312" w:cs="仿宋_GB2312"/>
          <w:sz w:val="32"/>
          <w:szCs w:val="32"/>
          <w:lang w:val="en-US" w:eastAsia="zh-CN"/>
        </w:rPr>
        <w:t>进</w:t>
      </w:r>
      <w:r>
        <w:rPr>
          <w:rFonts w:hint="eastAsia" w:ascii="仿宋_GB2312" w:hAnsi="仿宋_GB2312" w:eastAsia="仿宋_GB2312" w:cs="仿宋_GB2312"/>
          <w:sz w:val="32"/>
          <w:szCs w:val="32"/>
        </w:rPr>
        <w:t>政府信息公开方面较往年有较大的改观，但还存在一些差距和不足，主要表现在：一是对政务信息公开的认识还有待深入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公开</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信息还不能完全满足社会公众的需求，信息</w:t>
      </w:r>
      <w:r>
        <w:rPr>
          <w:rFonts w:hint="eastAsia" w:ascii="仿宋_GB2312" w:hAnsi="仿宋_GB2312" w:eastAsia="仿宋_GB2312" w:cs="仿宋_GB2312"/>
          <w:sz w:val="32"/>
          <w:szCs w:val="32"/>
          <w:lang w:val="en-US" w:eastAsia="zh-CN"/>
        </w:rPr>
        <w:t>的质量需要进一步提高</w:t>
      </w:r>
      <w:r>
        <w:rPr>
          <w:rFonts w:hint="eastAsia" w:ascii="仿宋_GB2312" w:hAnsi="仿宋_GB2312" w:eastAsia="仿宋_GB2312" w:cs="仿宋_GB2312"/>
          <w:sz w:val="32"/>
          <w:szCs w:val="32"/>
        </w:rPr>
        <w:t>；二是信息更新还不够及时，在管理上有待进一步加强。</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今后将从以下方面努力改进：一是提高认识，增强自觉性和责任感。继续高度重视政府信息公开工作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将政府信息公开工作作为保障群众合法权益的重要手段，成为对市场监管部门权力进行监督的有效途径。二是加大对政务公开和政府信息公开工作的宣传力度，从多个层面满足公众获知信息的需求</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六、其他需要报告的事项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无。</w:t>
      </w:r>
    </w:p>
    <w:p>
      <w:pPr>
        <w:pStyle w:val="2"/>
      </w:pPr>
    </w:p>
    <w:p>
      <w:pPr>
        <w:pStyle w:val="2"/>
      </w:pPr>
    </w:p>
    <w:p>
      <w:pPr>
        <w:pStyle w:val="2"/>
      </w:pPr>
    </w:p>
    <w:p>
      <w:pPr>
        <w:pStyle w:val="2"/>
        <w:tabs>
          <w:tab w:val="clear" w:pos="4153"/>
        </w:tabs>
        <w:jc w:val="righ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芮城县市场监督管理局</w:t>
      </w:r>
    </w:p>
    <w:p>
      <w:pPr>
        <w:pStyle w:val="2"/>
        <w:tabs>
          <w:tab w:val="clear" w:pos="4153"/>
        </w:tabs>
        <w:jc w:val="right"/>
      </w:pPr>
      <w:r>
        <w:rPr>
          <w:rFonts w:hint="eastAsia" w:ascii="仿宋_GB2312" w:hAnsi="仿宋_GB2312" w:eastAsia="仿宋_GB2312" w:cs="仿宋_GB2312"/>
          <w:kern w:val="0"/>
          <w:sz w:val="32"/>
          <w:szCs w:val="32"/>
        </w:rPr>
        <w:t>202</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年 1月</w:t>
      </w:r>
      <w:r>
        <w:rPr>
          <w:rFonts w:hint="eastAsia" w:ascii="仿宋_GB2312" w:hAnsi="仿宋_GB2312" w:eastAsia="仿宋_GB2312" w:cs="仿宋_GB2312"/>
          <w:kern w:val="0"/>
          <w:sz w:val="32"/>
          <w:szCs w:val="32"/>
          <w:lang w:val="en-US" w:eastAsia="zh-CN"/>
        </w:rPr>
        <w:t>19</w:t>
      </w:r>
      <w:r>
        <w:rPr>
          <w:rFonts w:hint="eastAsia" w:ascii="仿宋_GB2312" w:hAnsi="仿宋_GB2312" w:eastAsia="仿宋_GB2312" w:cs="仿宋_GB2312"/>
          <w:kern w:val="0"/>
          <w:sz w:val="32"/>
          <w:szCs w:val="32"/>
        </w:rPr>
        <w:t xml:space="preserve">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8"/>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wYzMyZDIwMTA0YmY2NGFhNWExNDhiYjAxYzdlZTgifQ=="/>
  </w:docVars>
  <w:rsids>
    <w:rsidRoot w:val="003F5334"/>
    <w:rsid w:val="00112584"/>
    <w:rsid w:val="003F5334"/>
    <w:rsid w:val="009207C9"/>
    <w:rsid w:val="00AC2C99"/>
    <w:rsid w:val="00CF5B4C"/>
    <w:rsid w:val="08733AAC"/>
    <w:rsid w:val="0BE06959"/>
    <w:rsid w:val="18933302"/>
    <w:rsid w:val="1F274302"/>
    <w:rsid w:val="23FB578A"/>
    <w:rsid w:val="269E1DEB"/>
    <w:rsid w:val="2E1343CF"/>
    <w:rsid w:val="3CEA1E46"/>
    <w:rsid w:val="3D956BAE"/>
    <w:rsid w:val="5028663B"/>
    <w:rsid w:val="5AF60810"/>
    <w:rsid w:val="607C39DB"/>
    <w:rsid w:val="65120EB5"/>
    <w:rsid w:val="6C8B0FF9"/>
    <w:rsid w:val="6FCC7E2A"/>
    <w:rsid w:val="7560155D"/>
    <w:rsid w:val="773E0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header"/>
    <w:basedOn w:val="1"/>
    <w:link w:val="7"/>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Normal (Web)"/>
    <w:basedOn w:val="1"/>
    <w:qFormat/>
    <w:uiPriority w:val="0"/>
    <w:pPr>
      <w:spacing w:before="100" w:beforeAutospacing="1" w:after="100" w:afterAutospacing="1"/>
      <w:jc w:val="left"/>
    </w:pPr>
    <w:rPr>
      <w:kern w:val="0"/>
      <w:sz w:val="24"/>
    </w:rPr>
  </w:style>
  <w:style w:type="character" w:customStyle="1" w:styleId="7">
    <w:name w:val="页眉 Char"/>
    <w:basedOn w:val="6"/>
    <w:link w:val="2"/>
    <w:qFormat/>
    <w:uiPriority w:val="0"/>
    <w:rPr>
      <w:rFonts w:ascii="Times New Roman" w:hAnsi="Times New Roman" w:eastAsia="宋体" w:cs="Times New Roman"/>
      <w:sz w:val="18"/>
    </w:rPr>
  </w:style>
  <w:style w:type="character" w:customStyle="1" w:styleId="8">
    <w:name w:val="页脚 Char"/>
    <w:basedOn w:val="6"/>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6</Pages>
  <Words>2123</Words>
  <Characters>2177</Characters>
  <Lines>16</Lines>
  <Paragraphs>4</Paragraphs>
  <TotalTime>31</TotalTime>
  <ScaleCrop>false</ScaleCrop>
  <LinksUpToDate>false</LinksUpToDate>
  <CharactersWithSpaces>2331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2022-02-22T03:08:00Z</dcterms:created>
  <dc:creator>微软用户</dc:creator>
  <cp:lastModifiedBy>Administrator</cp:lastModifiedBy>
  <cp:lastPrinted>2023-01-19T00:50:00Z</cp:lastPrinted>
  <dcterms:modified xsi:type="dcterms:W3CDTF">2023-01-30T02:37:59Z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D51F9FF6803E409EA2FA0E3E19D79874</vt:lpwstr>
  </property>
</Properties>
</file>