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阳城镇人民政府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年政府信息公开工作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 度 报 告</w:t>
      </w:r>
    </w:p>
    <w:p>
      <w:pPr>
        <w:widowControl/>
        <w:spacing w:line="600" w:lineRule="exact"/>
        <w:jc w:val="center"/>
        <w:rPr>
          <w:rFonts w:ascii="仿宋_GB2312" w:hAnsi="仿宋_GB2312" w:cs="仿宋_GB2312"/>
          <w:kern w:val="0"/>
          <w:szCs w:val="32"/>
        </w:rPr>
      </w:pP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年1月1日至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年12月31日。本报告的电子版可在芮城县人民政府门户网站（www.rcx.gov.cn）下载。</w:t>
      </w:r>
    </w:p>
    <w:p>
      <w:pPr>
        <w:widowControl/>
        <w:spacing w:line="58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 xml:space="preserve"> 一、总体情况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阳城镇政府提升主动公开信息质量，加大重点领域信息公开力度，切实完善依申请公开服务工作，努力保障人民群众的知情权、参与权、表达权和监督权，为服务和推进全镇经济社会发展，促进法治政府、创新政府、廉洁政府和服务型政府建设提供了坚强有力保障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（1）主动公开情况。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年阳城镇政务信息公开，认真围绕本年度工作内容和任务目标，按照“应公开、尽公开”的要求，扎实有序开展阳城镇政务信息公开工作。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年1月1日至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年12月31日，阳城镇主要通过县人民政府网公示、公告等栏目，以网上公开发布的形式，共主动发布政府信息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kern w:val="0"/>
          <w:szCs w:val="32"/>
        </w:rPr>
        <w:t>条，其中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机构设置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1条，</w:t>
      </w:r>
      <w:r>
        <w:rPr>
          <w:rFonts w:hint="eastAsia" w:ascii="仿宋_GB2312" w:hAnsi="仿宋_GB2312" w:cs="仿宋_GB2312"/>
          <w:kern w:val="0"/>
          <w:szCs w:val="32"/>
        </w:rPr>
        <w:t>领导分工1条，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部门信息公开</w:t>
      </w:r>
      <w:r>
        <w:rPr>
          <w:rFonts w:hint="eastAsia" w:ascii="仿宋_GB2312" w:hAnsi="仿宋_GB2312" w:cs="仿宋_GB2312"/>
          <w:kern w:val="0"/>
          <w:szCs w:val="32"/>
        </w:rPr>
        <w:t>1条。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（2） 依申请公开。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年，阳城镇未收到依申请公开件。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（3） 政府信息管理。阳城镇认真贯彻执行《中华人民共和国政府信息公开条例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Cs w:val="32"/>
        </w:rPr>
        <w:t>》、县委、县政府有关要求，始终将政务信息公开作为一项重要工作任务，成立领导小组，安排专人负责日常公开工作，把责任工作落实到细处，明确了各部门的工作职责以及所需要更新的类别，以推进政府信息公开工作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（4） 政府信息公开平台建设。拓宽公开渠道，完善政务公开形式多样化，阳城镇</w:t>
      </w:r>
      <w:r>
        <w:rPr>
          <w:rFonts w:ascii="仿宋_GB2312" w:hAnsi="仿宋_GB2312" w:cs="仿宋_GB2312"/>
          <w:kern w:val="0"/>
          <w:szCs w:val="32"/>
        </w:rPr>
        <w:t>2022</w:t>
      </w:r>
      <w:r>
        <w:rPr>
          <w:rFonts w:hint="eastAsia" w:ascii="仿宋_GB2312" w:hAnsi="仿宋_GB2312" w:cs="仿宋_GB2312"/>
          <w:kern w:val="0"/>
          <w:szCs w:val="32"/>
        </w:rPr>
        <w:t>年建设线下政务公开专栏，每周及时公开民生信息。用好政务信息公开网站平台及时按照要求公开相关事项。</w:t>
      </w:r>
    </w:p>
    <w:p>
      <w:pPr>
        <w:widowControl/>
        <w:spacing w:line="580" w:lineRule="exact"/>
        <w:ind w:firstLine="632" w:firstLineChars="200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5）强化监督，确保政务工作落实落细。阳城镇充分加强内部监督和外部监督有机结合，将政务公开作为日常工作考核内容，拓宽群众监督举报渠道，充分发挥群众监督力量，扎实有序推动阳城镇政务信息公开工作。</w:t>
      </w:r>
    </w:p>
    <w:p>
      <w:pPr>
        <w:pStyle w:val="4"/>
        <w:spacing w:after="12"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二、主动公开政府信息情况</w:t>
      </w:r>
    </w:p>
    <w:tbl>
      <w:tblPr>
        <w:tblStyle w:val="6"/>
        <w:tblW w:w="92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本年制</w:t>
            </w:r>
          </w:p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</w:t>
            </w:r>
            <w:r>
              <w:rPr>
                <w:rFonts w:hint="eastAsia"/>
                <w:kern w:val="0"/>
                <w:sz w:val="28"/>
                <w:szCs w:val="28"/>
              </w:rPr>
              <w:t>废止</w:t>
            </w:r>
          </w:p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</w:t>
            </w:r>
            <w:r>
              <w:rPr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after="240"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三、收到和处理政府信息公开申请情况</w:t>
      </w:r>
    </w:p>
    <w:tbl>
      <w:tblPr>
        <w:tblStyle w:val="6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危及“三安全一稳定”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kern w:val="0"/>
                <w:sz w:val="28"/>
                <w:szCs w:val="28"/>
              </w:rPr>
              <w:t>（六）其他处理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</w:tr>
    </w:tbl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四、政府信息公开行政复议、行政诉讼情况</w:t>
      </w:r>
    </w:p>
    <w:tbl>
      <w:tblPr>
        <w:tblStyle w:val="6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五、存在的主要问题及改进情况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1、工作中存在的问题</w:t>
      </w:r>
    </w:p>
    <w:p>
      <w:pPr>
        <w:widowControl/>
        <w:spacing w:line="60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一是政策解读工作有待进一步加强。重大政策解读质量有待提高，对政策中重点内容的解读大多采用简化文件内容的方式，对政策决策、背景、事实依据、研判过程等内容解读不够详尽。</w:t>
      </w:r>
    </w:p>
    <w:p>
      <w:pPr>
        <w:widowControl/>
        <w:spacing w:line="60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二是政府信息公开形式单一，有待加强宣传推广。</w:t>
      </w:r>
    </w:p>
    <w:p>
      <w:pPr>
        <w:widowControl/>
        <w:spacing w:line="60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三是基层政务公开工作人员业务水平和工作积极性不高。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2、改进举措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一是进一步强化政策解读工作，明确解读要素、解读形式，加强图表图解、音频视频等可视、可读、 可感的方式解读。发挥政务新媒体作用，做好政策解读，加强政民互动。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二是进一步加强公开平台建设。加强网站、微信、微博、 客户端建设，推进公开平台建设集约化、标准化、规范化，规范 栏目设置，更好地满足公众对政府信息的需求。突出重点、热点和难点问题，把群众最关心、反应最强烈的事项作为政府信息公开的主要内容，切实发挥好信息公开平台的桥梁作用。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三是加强工作人员配备，通过参加上级培训班等形式，加强工作联络员的学习培训，确保政府信息公开工作人员到位、责任到位、有序开展。加大培训、宣传力度。全镇机关工作人员，尤其是具体承办人员要加强学习和培训，规范依法办理申请公开政府信息的水平。开展多种形式的宣传活动，创造条件，让更多公众了解政府信息的查询方式和基本内容，充分保障其知情权、参与权和监督权。</w:t>
      </w:r>
    </w:p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六、其他需要报告的事项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无</w:t>
      </w:r>
    </w:p>
    <w:p>
      <w:pPr>
        <w:widowControl/>
        <w:wordWrap w:val="0"/>
        <w:spacing w:line="600" w:lineRule="exact"/>
        <w:ind w:firstLine="480"/>
        <w:jc w:val="righ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                      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0"/>
          <w:szCs w:val="32"/>
        </w:rPr>
        <w:t>阳城镇人民政府</w:t>
      </w:r>
      <w:r>
        <w:rPr>
          <w:rFonts w:hint="eastAsia" w:ascii="仿宋_GB2312" w:hAnsi="仿宋_GB2312" w:cs="仿宋_GB2312"/>
          <w:kern w:val="0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2098" w:right="1531" w:bottom="1984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ind w:left="320" w:leftChars="100" w:right="320" w:rightChars="100"/>
      <w:rPr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D04BA4"/>
    <w:rsid w:val="006D0007"/>
    <w:rsid w:val="009E6E74"/>
    <w:rsid w:val="00AF704C"/>
    <w:rsid w:val="00D04BA4"/>
    <w:rsid w:val="2B2F3D6A"/>
    <w:rsid w:val="2E676FC2"/>
    <w:rsid w:val="344833F2"/>
    <w:rsid w:val="42381C08"/>
    <w:rsid w:val="458268A3"/>
    <w:rsid w:val="46C5324F"/>
    <w:rsid w:val="46D85314"/>
    <w:rsid w:val="4979777A"/>
    <w:rsid w:val="61A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华文中宋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2238</Words>
  <Characters>2285</Characters>
  <Lines>20</Lines>
  <Paragraphs>5</Paragraphs>
  <TotalTime>0</TotalTime>
  <ScaleCrop>false</ScaleCrop>
  <LinksUpToDate>false</LinksUpToDate>
  <CharactersWithSpaces>2473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2023-01-28T08:18:12Z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9BBCFE267FBD4A44816025F39F46223D</vt:lpwstr>
  </property>
</Properties>
</file>