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芮城县工业信息化和科技局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政府信息公开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报告由总体情况、主动公开政府信息情况、收到和处理政府信息公开申请情况、政府信息公开行政复议及行政诉讼情况、存在的主要问题及改进情况、其他需要报告的事项六部分组成，所列数据统计时限为2022年1月1日至2022年12月31日。本报告的电子版可在芮城县人民政府门户网站（www.rcx.gov.cn）下载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强化组织领导，夯实政务公开工作基础。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充分认识做好新时期政务公开工作重要意义，切实将政务公开工作纳入重要议事日程，研究调整了局政务公开工作领导小组，进一步强化以局党委书记、局长为第一责任人，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各股室负责人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为成员的局政务公开工作领导小组，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制定了明确细致的政务信息公开流程。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(二)完善公开机制，健全便民公开机制。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了工科局领导干部分工及机构职能公开工作，2022年芮城县工科局为企业提供了5次信息公开服务，分别涉及芮城县工业园规划、安全生产、培训指南等方面，为便利规上工业企业，工科局为规上工业企业开设绿色通道进行优先办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二、主动公开政府信息情况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0"/>
        <w:gridCol w:w="1538"/>
        <w:gridCol w:w="1492"/>
        <w:gridCol w:w="2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8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3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本年制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发件数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本年废止件数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3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规章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3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82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3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0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31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5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8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1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509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3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50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82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3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09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509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三、收到和处理政府信息公开申请情况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959"/>
        <w:gridCol w:w="2887"/>
        <w:gridCol w:w="563"/>
        <w:gridCol w:w="512"/>
        <w:gridCol w:w="550"/>
        <w:gridCol w:w="525"/>
        <w:gridCol w:w="550"/>
        <w:gridCol w:w="463"/>
        <w:gridCol w:w="4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4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3661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462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260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498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  <w:jc w:val="center"/>
        </w:trPr>
        <w:tc>
          <w:tcPr>
            <w:tcW w:w="44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商业企业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科研机构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其他</w:t>
            </w:r>
          </w:p>
        </w:tc>
        <w:tc>
          <w:tcPr>
            <w:tcW w:w="498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4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446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3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1.属于国家秘密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3.危及“三安全一稳定”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4.保护第三方合法权益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5.属于三类内部事务信息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959"/>
        <w:gridCol w:w="2887"/>
        <w:gridCol w:w="563"/>
        <w:gridCol w:w="512"/>
        <w:gridCol w:w="550"/>
        <w:gridCol w:w="525"/>
        <w:gridCol w:w="550"/>
        <w:gridCol w:w="463"/>
        <w:gridCol w:w="4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6.属于四类过程性信息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7.属于行政执法案卷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8.属于行政查询事项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1.本机关不掌握相关政府信息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3.补正后申请内容仍不明确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1.信访举报投诉类申请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2.重复申请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3.要求提供公开出版物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4.无正当理由大量反复申请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3.其他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4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四、政府信息公开行政复议、行政诉讼情况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515"/>
        <w:gridCol w:w="515"/>
        <w:gridCol w:w="515"/>
        <w:gridCol w:w="564"/>
        <w:gridCol w:w="469"/>
        <w:gridCol w:w="516"/>
        <w:gridCol w:w="516"/>
        <w:gridCol w:w="516"/>
        <w:gridCol w:w="884"/>
        <w:gridCol w:w="522"/>
        <w:gridCol w:w="450"/>
        <w:gridCol w:w="465"/>
        <w:gridCol w:w="450"/>
        <w:gridCol w:w="4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26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20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总计</w:t>
            </w:r>
          </w:p>
        </w:tc>
        <w:tc>
          <w:tcPr>
            <w:tcW w:w="29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230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总计</w:t>
            </w:r>
          </w:p>
        </w:tc>
        <w:tc>
          <w:tcPr>
            <w:tcW w:w="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五、存在的主要问题及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整改工作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年，我局政务公开工作取得了新的进展，但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还存在一些问题。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部分信息公开不够及时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，政务公开内容保障不力，部门员工对政务公开工作意识不强，存在晚公开、公开程序不够严谨的情况。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（二）公开的内容较为单一，偏重企业相关内容，机关内部事务公开较少。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在今后的工作中，我们将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进一步狠抓制度落实，完善政务公开制度，不断规范政务公开工作流程，切实加强对政务公开工作的组织领导，及时上报政务公开信息。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六．其他需要报告的事项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芮城县工业信息化和科技局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2023年1月19日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768F0"/>
    <w:rsid w:val="03295EDD"/>
    <w:rsid w:val="07D5433E"/>
    <w:rsid w:val="0E620997"/>
    <w:rsid w:val="2A5B47E1"/>
    <w:rsid w:val="3A803936"/>
    <w:rsid w:val="3F770726"/>
    <w:rsid w:val="47D768F0"/>
    <w:rsid w:val="F9F91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2022-01-20T17:13:00Z</dcterms:created>
  <dc:creator>蜜炼柚子茶</dc:creator>
  <cp:lastModifiedBy>kylin</cp:lastModifiedBy>
  <dcterms:modified xsi:type="dcterms:W3CDTF">2023-01-20T16:40:05Z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46A45BB8DD3D4D1F90E2F47EE6584F2A</vt:lpwstr>
  </property>
</Properties>
</file>