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6" w:lineRule="exact"/>
        <w:jc w:val="both"/>
        <w:rPr>
          <w:rFonts w:eastAsia="方正小标宋简体"/>
          <w:color w:val="000000"/>
          <w:sz w:val="44"/>
          <w:szCs w:val="44"/>
        </w:rPr>
      </w:pPr>
    </w:p>
    <w:p>
      <w:pPr>
        <w:spacing w:line="606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芮城县</w:t>
      </w:r>
      <w:r>
        <w:rPr>
          <w:rFonts w:hint="eastAsia" w:eastAsia="方正小标宋简体"/>
          <w:color w:val="000000"/>
          <w:sz w:val="44"/>
          <w:szCs w:val="44"/>
        </w:rPr>
        <w:t>永乐镇</w:t>
      </w:r>
      <w:r>
        <w:rPr>
          <w:rFonts w:eastAsia="方正小标宋简体"/>
          <w:color w:val="000000"/>
          <w:sz w:val="44"/>
          <w:szCs w:val="44"/>
        </w:rPr>
        <w:t>人民政府</w:t>
      </w:r>
    </w:p>
    <w:p>
      <w:pPr>
        <w:pStyle w:val="2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2022年政府信息公开工作年度报告</w:t>
      </w:r>
    </w:p>
    <w:p>
      <w:pPr>
        <w:spacing w:line="540" w:lineRule="exact"/>
        <w:rPr>
          <w:color w:val="000000"/>
          <w:szCs w:val="32"/>
        </w:rPr>
      </w:pPr>
    </w:p>
    <w:p>
      <w:pPr>
        <w:pStyle w:val="2"/>
        <w:spacing w:line="578" w:lineRule="exact"/>
        <w:ind w:firstLine="632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根据《中华人民共和国政府信息公开条例》和国务院办公厅政府信息与政务公开办公室《关于政府信息公开工作年度报告有关事项的通知》要求，现公布</w:t>
      </w:r>
      <w:r>
        <w:rPr>
          <w:rFonts w:hint="eastAsia"/>
          <w:color w:val="000000"/>
          <w:sz w:val="32"/>
          <w:szCs w:val="32"/>
        </w:rPr>
        <w:t>芮城县永乐镇人民政府</w:t>
      </w:r>
      <w:r>
        <w:rPr>
          <w:color w:val="000000"/>
          <w:sz w:val="32"/>
          <w:szCs w:val="32"/>
        </w:rPr>
        <w:t>202</w:t>
      </w:r>
      <w:r>
        <w:rPr>
          <w:rFonts w:hint="eastAsia"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年1月1日至202</w:t>
      </w:r>
      <w:r>
        <w:rPr>
          <w:rFonts w:hint="eastAsia"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年12月31日。本报告的电子版可在</w:t>
      </w:r>
      <w:r>
        <w:rPr>
          <w:rFonts w:hint="eastAsia"/>
          <w:color w:val="000000"/>
          <w:sz w:val="32"/>
          <w:szCs w:val="32"/>
        </w:rPr>
        <w:t>芮城县人民政府</w:t>
      </w:r>
      <w:r>
        <w:rPr>
          <w:color w:val="000000"/>
          <w:sz w:val="32"/>
          <w:szCs w:val="32"/>
        </w:rPr>
        <w:t xml:space="preserve">门户网站（www.rcx.gov.cn）下载。 </w:t>
      </w:r>
    </w:p>
    <w:p>
      <w:pPr>
        <w:pStyle w:val="2"/>
        <w:spacing w:line="578" w:lineRule="exact"/>
        <w:ind w:firstLine="632" w:firstLineChars="200"/>
        <w:rPr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一、总体情况</w:t>
      </w:r>
    </w:p>
    <w:p>
      <w:pPr>
        <w:spacing w:line="578" w:lineRule="exact"/>
        <w:ind w:firstLine="632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Cs w:val="32"/>
        </w:rPr>
        <w:t>2022年，永乐镇人民政府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在县委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县政府的坚强领导下，坚持以习近平新时代中国特色社会主义思想为指导，全面贯彻党的二十大精神</w:t>
      </w:r>
      <w:r>
        <w:rPr>
          <w:color w:val="000000"/>
          <w:szCs w:val="32"/>
        </w:rPr>
        <w:t>，</w:t>
      </w:r>
      <w:r>
        <w:rPr>
          <w:rFonts w:hint="eastAsia"/>
          <w:color w:val="000000"/>
          <w:szCs w:val="32"/>
        </w:rPr>
        <w:t>深入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落实中央、省、市、县决策部署，大力发展集体经济，</w:t>
      </w:r>
      <w:r>
        <w:rPr>
          <w:rFonts w:ascii="仿宋_GB2312"/>
          <w:szCs w:val="32"/>
        </w:rPr>
        <w:t>以</w:t>
      </w:r>
      <w:r>
        <w:rPr>
          <w:rFonts w:hint="eastAsia" w:ascii="仿宋_GB2312"/>
          <w:szCs w:val="32"/>
        </w:rPr>
        <w:t>“清化收”</w:t>
      </w:r>
      <w:r>
        <w:rPr>
          <w:rFonts w:ascii="仿宋_GB2312"/>
          <w:szCs w:val="32"/>
        </w:rPr>
        <w:t>为抓手，收回</w:t>
      </w:r>
      <w:r>
        <w:rPr>
          <w:rFonts w:hint="eastAsia" w:ascii="仿宋_GB2312"/>
          <w:szCs w:val="32"/>
        </w:rPr>
        <w:t>历山村</w:t>
      </w:r>
      <w:r>
        <w:rPr>
          <w:rFonts w:ascii="仿宋_GB2312"/>
          <w:szCs w:val="32"/>
        </w:rPr>
        <w:t>流</w:t>
      </w:r>
      <w:r>
        <w:rPr>
          <w:rFonts w:hint="eastAsia" w:cs="仿宋_GB2312"/>
          <w:szCs w:val="32"/>
        </w:rPr>
        <w:t>失30</w:t>
      </w:r>
      <w:r>
        <w:rPr>
          <w:rFonts w:ascii="仿宋_GB2312"/>
          <w:szCs w:val="32"/>
        </w:rPr>
        <w:t>年的</w:t>
      </w:r>
      <w:r>
        <w:rPr>
          <w:rFonts w:hint="eastAsia" w:ascii="仿宋_GB2312"/>
          <w:szCs w:val="32"/>
        </w:rPr>
        <w:t>滩涂</w:t>
      </w:r>
      <w:r>
        <w:rPr>
          <w:rFonts w:ascii="仿宋_GB2312"/>
          <w:szCs w:val="32"/>
        </w:rPr>
        <w:t>地经营权</w:t>
      </w:r>
      <w:r>
        <w:rPr>
          <w:rFonts w:hint="eastAsia" w:ascii="仿宋_GB2312"/>
          <w:szCs w:val="32"/>
        </w:rPr>
        <w:t>，盘活资产，持续</w:t>
      </w:r>
      <w:r>
        <w:rPr>
          <w:rFonts w:hint="eastAsia"/>
          <w:szCs w:val="32"/>
        </w:rPr>
        <w:t>推动文旅农融合，</w:t>
      </w:r>
      <w:r>
        <w:rPr>
          <w:rFonts w:ascii="仿宋_GB2312" w:cs="仿宋_GB2312"/>
          <w:szCs w:val="32"/>
        </w:rPr>
        <w:t>围绕</w:t>
      </w:r>
      <w:r>
        <w:rPr>
          <w:rFonts w:hint="eastAsia" w:ascii="仿宋_GB2312" w:cs="仿宋_GB2312"/>
          <w:szCs w:val="32"/>
        </w:rPr>
        <w:t>吕公祠景区</w:t>
      </w:r>
      <w:r>
        <w:rPr>
          <w:rFonts w:ascii="仿宋_GB2312" w:cs="仿宋_GB2312"/>
          <w:szCs w:val="32"/>
        </w:rPr>
        <w:t>积极</w:t>
      </w:r>
      <w:r>
        <w:rPr>
          <w:rFonts w:hint="eastAsia" w:ascii="仿宋_GB2312" w:cs="仿宋_GB2312"/>
          <w:szCs w:val="32"/>
        </w:rPr>
        <w:t>探索农旅融合新业态</w:t>
      </w:r>
      <w:r>
        <w:rPr>
          <w:rFonts w:ascii="仿宋_GB2312" w:cs="仿宋_GB2312"/>
          <w:szCs w:val="32"/>
        </w:rPr>
        <w:t>，开辟村集体经济新赛道</w:t>
      </w:r>
      <w:r>
        <w:rPr>
          <w:rFonts w:hint="eastAsia" w:ascii="仿宋_GB2312" w:cs="仿宋_GB2312"/>
          <w:szCs w:val="32"/>
        </w:rPr>
        <w:t>，</w:t>
      </w:r>
      <w:r>
        <w:rPr>
          <w:rFonts w:ascii="仿宋_GB2312" w:cs="仿宋_GB2312"/>
          <w:szCs w:val="32"/>
        </w:rPr>
        <w:t>推进</w:t>
      </w:r>
      <w:r>
        <w:rPr>
          <w:rFonts w:hint="eastAsia" w:ascii="仿宋_GB2312" w:cs="仿宋_GB2312"/>
          <w:szCs w:val="32"/>
        </w:rPr>
        <w:t>网格员积分制管理</w:t>
      </w:r>
      <w:r>
        <w:rPr>
          <w:rFonts w:ascii="仿宋_GB2312" w:cs="仿宋_GB2312"/>
          <w:szCs w:val="32"/>
        </w:rPr>
        <w:t>，探索</w:t>
      </w:r>
      <w:r>
        <w:rPr>
          <w:rFonts w:hint="eastAsia" w:ascii="仿宋_GB2312" w:cs="仿宋_GB2312"/>
          <w:szCs w:val="32"/>
        </w:rPr>
        <w:t>“党建+网格”</w:t>
      </w:r>
      <w:r>
        <w:rPr>
          <w:rFonts w:ascii="仿宋_GB2312" w:cs="仿宋_GB2312"/>
          <w:szCs w:val="32"/>
        </w:rPr>
        <w:t>治理模式</w:t>
      </w:r>
      <w:r>
        <w:rPr>
          <w:rFonts w:hint="eastAsia" w:ascii="仿宋_GB2312" w:cs="仿宋_GB2312"/>
          <w:szCs w:val="32"/>
        </w:rPr>
        <w:t>，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全力推动各项工作取得新成效。</w:t>
      </w:r>
    </w:p>
    <w:p>
      <w:pPr>
        <w:pStyle w:val="2"/>
        <w:spacing w:line="578" w:lineRule="exact"/>
        <w:ind w:firstLine="632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（一）主动公开方面</w:t>
      </w:r>
    </w:p>
    <w:p>
      <w:pPr>
        <w:spacing w:line="578" w:lineRule="exact"/>
        <w:ind w:firstLine="632" w:firstLineChars="200"/>
        <w:rPr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2022年永乐镇人民政府主要通过县人民政府网公示、公告等栏目，以网上公开发布的形式，共主动发布政府信息</w:t>
      </w:r>
      <w:r>
        <w:rPr>
          <w:rFonts w:ascii="仿宋_GB2312" w:hAnsi="仿宋_GB2312" w:cs="仿宋_GB2312"/>
          <w:kern w:val="0"/>
          <w:szCs w:val="32"/>
        </w:rPr>
        <w:t>2</w:t>
      </w:r>
      <w:r>
        <w:rPr>
          <w:rFonts w:hint="eastAsia" w:ascii="仿宋_GB2312" w:hAnsi="仿宋_GB2312" w:cs="仿宋_GB2312"/>
          <w:kern w:val="0"/>
          <w:szCs w:val="32"/>
        </w:rPr>
        <w:t>条，其中工作动态</w:t>
      </w:r>
      <w:r>
        <w:rPr>
          <w:rFonts w:ascii="仿宋_GB2312" w:hAnsi="仿宋_GB2312" w:cs="仿宋_GB2312"/>
          <w:kern w:val="0"/>
          <w:szCs w:val="32"/>
        </w:rPr>
        <w:t>1</w:t>
      </w:r>
      <w:r>
        <w:rPr>
          <w:rFonts w:hint="eastAsia" w:ascii="仿宋_GB2312" w:hAnsi="仿宋_GB2312" w:cs="仿宋_GB2312"/>
          <w:kern w:val="0"/>
          <w:szCs w:val="32"/>
        </w:rPr>
        <w:t>条，机构设置</w:t>
      </w:r>
      <w:r>
        <w:rPr>
          <w:rFonts w:ascii="仿宋_GB2312" w:hAnsi="仿宋_GB2312" w:cs="仿宋_GB2312"/>
          <w:kern w:val="0"/>
          <w:szCs w:val="32"/>
        </w:rPr>
        <w:t>0</w:t>
      </w:r>
      <w:r>
        <w:rPr>
          <w:rFonts w:hint="eastAsia" w:ascii="仿宋_GB2312" w:hAnsi="仿宋_GB2312" w:cs="仿宋_GB2312"/>
          <w:kern w:val="0"/>
          <w:szCs w:val="32"/>
        </w:rPr>
        <w:t>条，重点领域1条，财政信息0条。</w:t>
      </w:r>
    </w:p>
    <w:p>
      <w:pPr>
        <w:pStyle w:val="2"/>
        <w:spacing w:line="578" w:lineRule="exact"/>
        <w:ind w:firstLine="632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sz w:val="32"/>
          <w:szCs w:val="32"/>
        </w:rPr>
        <w:t>（二）依申请公开方面</w:t>
      </w:r>
    </w:p>
    <w:p>
      <w:pPr>
        <w:spacing w:line="578" w:lineRule="exact"/>
        <w:ind w:firstLine="632" w:firstLineChars="200"/>
        <w:rPr>
          <w:color w:val="00000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2022年永乐镇人民政府未收到依申请公开件。</w:t>
      </w:r>
    </w:p>
    <w:p>
      <w:pPr>
        <w:pStyle w:val="2"/>
        <w:spacing w:line="578" w:lineRule="exact"/>
        <w:ind w:firstLine="632" w:firstLineChars="200"/>
        <w:rPr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sz w:val="32"/>
          <w:szCs w:val="32"/>
        </w:rPr>
        <w:t>（三）政府信息管理方面</w:t>
      </w:r>
    </w:p>
    <w:p>
      <w:pPr>
        <w:spacing w:line="578" w:lineRule="exact"/>
        <w:ind w:firstLine="632" w:firstLineChars="200"/>
        <w:rPr>
          <w:color w:val="00000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永乐镇人民政府认真贯彻执行《中华人民共和国政府信息公开条例》及县委、县政府有关要求，始终将政务信息公开作为一项重要工作任务，成立领导小组，安排专人负责日常公开工作，把责任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Cs w:val="32"/>
        </w:rPr>
        <w:t>落实到细处，明确了各部门的工作职责以及所需要更新的类别，以推进政府信息公开工作。</w:t>
      </w:r>
    </w:p>
    <w:p>
      <w:pPr>
        <w:pStyle w:val="2"/>
        <w:spacing w:line="578" w:lineRule="exact"/>
        <w:ind w:firstLine="632" w:firstLineChars="200"/>
        <w:rPr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（四）平台建设方面</w:t>
      </w:r>
    </w:p>
    <w:p>
      <w:pPr>
        <w:spacing w:line="578" w:lineRule="exact"/>
        <w:ind w:firstLine="632" w:firstLineChars="200"/>
        <w:rPr>
          <w:rFonts w:hint="eastAsia"/>
          <w:color w:val="00000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拓宽公开渠道，完善政务公开形式多样化，永乐镇人民政府2022年建设线下政务公开专栏，通过公共查阅点、公告栏、电子信息屏、政策宣传册及宣讲会等方式，及时公开民生信息。用好县</w:t>
      </w:r>
      <w:r>
        <w:rPr>
          <w:color w:val="000000"/>
          <w:szCs w:val="32"/>
        </w:rPr>
        <w:t>政府门户网站</w:t>
      </w:r>
      <w:r>
        <w:rPr>
          <w:rFonts w:hint="eastAsia" w:ascii="仿宋_GB2312" w:hAnsi="仿宋_GB2312" w:cs="仿宋_GB2312"/>
          <w:kern w:val="0"/>
          <w:szCs w:val="32"/>
        </w:rPr>
        <w:t>平台及时按照要求公开相关事项。</w:t>
      </w:r>
    </w:p>
    <w:p>
      <w:pPr>
        <w:pStyle w:val="2"/>
        <w:spacing w:after="12" w:line="578" w:lineRule="exact"/>
        <w:ind w:firstLine="632" w:firstLineChars="20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spacing w:after="12" w:line="578" w:lineRule="exact"/>
        <w:ind w:firstLine="632" w:firstLineChars="20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spacing w:after="12" w:line="578" w:lineRule="exact"/>
        <w:ind w:firstLine="632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2"/>
        <w:spacing w:after="12" w:line="578" w:lineRule="exact"/>
        <w:ind w:firstLine="632" w:firstLineChars="200"/>
        <w:rPr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本年制</w:t>
            </w:r>
            <w:r>
              <w:rPr>
                <w:kern w:val="0"/>
                <w:sz w:val="28"/>
                <w:szCs w:val="28"/>
              </w:rPr>
              <w:br w:type="textWrapping"/>
            </w:r>
            <w:r>
              <w:rPr>
                <w:rFonts w:hint="eastAsia"/>
                <w:kern w:val="0"/>
                <w:sz w:val="28"/>
                <w:szCs w:val="28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本年</w:t>
            </w:r>
            <w:r>
              <w:rPr>
                <w:rFonts w:hint="eastAsia"/>
                <w:kern w:val="0"/>
                <w:sz w:val="28"/>
                <w:szCs w:val="28"/>
              </w:rPr>
              <w:t>废止</w:t>
            </w:r>
          </w:p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行政</w:t>
            </w:r>
            <w:r>
              <w:rPr>
                <w:kern w:val="0"/>
                <w:sz w:val="28"/>
                <w:szCs w:val="28"/>
              </w:rPr>
              <w:t>规范性文件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spacing w:after="240" w:line="600" w:lineRule="exact"/>
        <w:ind w:firstLine="316" w:firstLineChars="10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29"/>
        <w:gridCol w:w="2057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三、本年度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办理结果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pStyle w:val="2"/>
              <w:spacing w:line="320" w:lineRule="exac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三、本年度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办理结果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危及“三安全一稳定”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．</w:t>
            </w:r>
            <w:r>
              <w:rPr>
                <w:kern w:val="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kern w:val="0"/>
                <w:sz w:val="28"/>
                <w:szCs w:val="28"/>
              </w:rPr>
              <w:t>（六）其他处理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1229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</w:pPr>
          </w:p>
        </w:tc>
        <w:tc>
          <w:tcPr>
            <w:tcW w:w="205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0</w:t>
            </w:r>
          </w:p>
        </w:tc>
      </w:tr>
    </w:tbl>
    <w:p>
      <w:pPr>
        <w:widowControl/>
        <w:spacing w:line="600" w:lineRule="exact"/>
        <w:ind w:firstLine="480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</w:tr>
    </w:tbl>
    <w:p>
      <w:pPr>
        <w:pStyle w:val="2"/>
        <w:spacing w:line="578" w:lineRule="exact"/>
        <w:ind w:firstLine="632" w:firstLineChars="200"/>
        <w:rPr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五、存在的主要问题及改进情况</w:t>
      </w:r>
    </w:p>
    <w:p>
      <w:pPr>
        <w:spacing w:line="578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存在的主要问题有：</w:t>
      </w:r>
      <w:r>
        <w:rPr>
          <w:rFonts w:hint="eastAsia" w:ascii="仿宋_GB2312" w:hAnsi="仿宋_GB2312" w:cs="仿宋_GB2312"/>
          <w:b/>
          <w:bCs/>
          <w:kern w:val="0"/>
          <w:szCs w:val="32"/>
        </w:rPr>
        <w:t>一是</w:t>
      </w:r>
      <w:r>
        <w:rPr>
          <w:rFonts w:hint="eastAsia" w:ascii="仿宋_GB2312" w:hAnsi="仿宋_GB2312" w:cs="仿宋_GB2312"/>
          <w:kern w:val="0"/>
          <w:szCs w:val="32"/>
        </w:rPr>
        <w:t>公开业务水平有待提高、时效性有待进一步提升，在公共领域中，特别是民生相关政策、工作等需要进一步加强。</w:t>
      </w:r>
      <w:r>
        <w:rPr>
          <w:rFonts w:hint="eastAsia" w:ascii="仿宋_GB2312" w:hAnsi="仿宋_GB2312" w:cs="仿宋_GB2312"/>
          <w:b/>
          <w:bCs/>
          <w:kern w:val="0"/>
          <w:szCs w:val="32"/>
        </w:rPr>
        <w:t>二是</w:t>
      </w:r>
      <w:r>
        <w:rPr>
          <w:rFonts w:hint="eastAsia" w:ascii="仿宋_GB2312" w:hAnsi="仿宋_GB2312" w:cs="仿宋_GB2312"/>
          <w:kern w:val="0"/>
          <w:szCs w:val="32"/>
        </w:rPr>
        <w:t>政府门户网站栏目设置不合理，还有待进一步改善，个别栏目没有进行实时更新，且栏目多以行政办事指南为主，联系紧密的实用性便民服务能力较弱。</w:t>
      </w:r>
      <w:r>
        <w:rPr>
          <w:rFonts w:hint="eastAsia" w:ascii="仿宋_GB2312" w:hAnsi="仿宋_GB2312" w:cs="仿宋_GB2312"/>
          <w:b/>
          <w:bCs/>
          <w:kern w:val="0"/>
          <w:szCs w:val="32"/>
        </w:rPr>
        <w:t>三是</w:t>
      </w:r>
      <w:r>
        <w:rPr>
          <w:rFonts w:hint="eastAsia" w:ascii="仿宋_GB2312" w:hAnsi="仿宋_GB2312" w:cs="仿宋_GB2312"/>
          <w:kern w:val="0"/>
          <w:szCs w:val="32"/>
        </w:rPr>
        <w:t>公开渠道和形式有待进一步拓展创新，专业化水平有待进一步提升。</w:t>
      </w:r>
    </w:p>
    <w:p>
      <w:pPr>
        <w:spacing w:line="578" w:lineRule="exact"/>
        <w:ind w:firstLine="632" w:firstLineChars="200"/>
        <w:rPr>
          <w:rFonts w:ascii="仿宋_GB2312" w:hAnsi="仿宋_GB2312" w:cs="仿宋_GB2312"/>
          <w:kern w:val="0"/>
          <w:szCs w:val="32"/>
        </w:rPr>
      </w:pPr>
      <w:r>
        <w:rPr>
          <w:rFonts w:ascii="楷体_GB2312" w:hAnsi="楷体_GB2312" w:eastAsia="楷体_GB2312" w:cs="楷体_GB2312"/>
          <w:color w:val="000000"/>
          <w:szCs w:val="32"/>
        </w:rPr>
        <w:t>改进措施：</w:t>
      </w:r>
      <w:r>
        <w:rPr>
          <w:rFonts w:hint="eastAsia" w:ascii="仿宋_GB2312" w:hAnsi="仿宋_GB2312" w:cs="仿宋_GB2312"/>
          <w:b/>
          <w:bCs/>
          <w:kern w:val="0"/>
          <w:szCs w:val="32"/>
        </w:rPr>
        <w:t>一是</w:t>
      </w:r>
      <w:r>
        <w:rPr>
          <w:rFonts w:hint="eastAsia" w:ascii="仿宋_GB2312" w:hAnsi="仿宋_GB2312" w:cs="仿宋_GB2312"/>
          <w:kern w:val="0"/>
          <w:szCs w:val="32"/>
        </w:rPr>
        <w:t>及时、高效、高质完成政务公开工作，加强民生政策动态更新，切实转变思想观念，增强工作的主动性和自觉性，坚持以群众为中心，着力做到以公开促公正、以公开立公信，维护法治政府、透明政府的良好形象。</w:t>
      </w:r>
      <w:r>
        <w:rPr>
          <w:rFonts w:hint="eastAsia" w:ascii="仿宋_GB2312" w:hAnsi="仿宋_GB2312" w:cs="仿宋_GB2312"/>
          <w:b/>
          <w:bCs/>
          <w:kern w:val="0"/>
          <w:szCs w:val="32"/>
        </w:rPr>
        <w:t>二是</w:t>
      </w:r>
      <w:r>
        <w:rPr>
          <w:rFonts w:hint="eastAsia" w:ascii="仿宋_GB2312" w:hAnsi="仿宋_GB2312" w:cs="仿宋_GB2312"/>
          <w:kern w:val="0"/>
          <w:szCs w:val="32"/>
        </w:rPr>
        <w:t>政府门户网站栏目持续优化调整，对设置松散、重复的栏目予以合并，专题性及阶段性栏目及时归档，继续加强网站建设管理，做好网站信息保障工作。</w:t>
      </w:r>
      <w:r>
        <w:rPr>
          <w:rFonts w:hint="eastAsia" w:ascii="仿宋_GB2312" w:hAnsi="仿宋_GB2312" w:cs="仿宋_GB2312"/>
          <w:b/>
          <w:bCs/>
          <w:kern w:val="0"/>
          <w:szCs w:val="32"/>
        </w:rPr>
        <w:t>三是</w:t>
      </w:r>
      <w:r>
        <w:rPr>
          <w:rFonts w:hint="eastAsia" w:ascii="仿宋_GB2312" w:hAnsi="仿宋_GB2312" w:cs="仿宋_GB2312"/>
          <w:kern w:val="0"/>
          <w:szCs w:val="32"/>
        </w:rPr>
        <w:t>加强专业队伍建设，定期对联络员进行政府公开条例和信息公开制度培训，丰富政府信息公开形式，尝试利用图文、短视频等轻松活泼的方式解读民生相关政策。</w:t>
      </w:r>
    </w:p>
    <w:p>
      <w:pPr>
        <w:pStyle w:val="2"/>
        <w:spacing w:line="578" w:lineRule="exact"/>
        <w:ind w:firstLine="632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六、其他需要报告的事项</w:t>
      </w:r>
    </w:p>
    <w:p>
      <w:pPr>
        <w:pStyle w:val="2"/>
        <w:spacing w:line="578" w:lineRule="exact"/>
        <w:ind w:firstLine="632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无</w:t>
      </w:r>
    </w:p>
    <w:p>
      <w:pPr>
        <w:pStyle w:val="2"/>
        <w:spacing w:line="578" w:lineRule="exact"/>
        <w:ind w:firstLine="632" w:firstLineChars="200"/>
        <w:rPr>
          <w:color w:val="000000"/>
          <w:sz w:val="32"/>
          <w:szCs w:val="32"/>
        </w:rPr>
      </w:pPr>
    </w:p>
    <w:p>
      <w:pPr>
        <w:pStyle w:val="2"/>
        <w:spacing w:line="578" w:lineRule="exact"/>
        <w:ind w:firstLine="632" w:firstLineChars="200"/>
        <w:rPr>
          <w:color w:val="000000"/>
          <w:sz w:val="32"/>
          <w:szCs w:val="32"/>
        </w:rPr>
      </w:pPr>
    </w:p>
    <w:p>
      <w:pPr>
        <w:spacing w:line="578" w:lineRule="exact"/>
        <w:ind w:right="1264" w:rightChars="400" w:firstLine="632" w:firstLineChars="200"/>
        <w:jc w:val="right"/>
        <w:rPr>
          <w:color w:val="000000"/>
        </w:rPr>
      </w:pPr>
      <w:r>
        <w:rPr>
          <w:rFonts w:hint="eastAsia"/>
          <w:color w:val="000000"/>
        </w:rPr>
        <w:t xml:space="preserve">      </w:t>
      </w:r>
    </w:p>
    <w:p>
      <w:pPr>
        <w:spacing w:line="578" w:lineRule="exact"/>
        <w:ind w:right="632" w:rightChars="200" w:firstLine="632" w:firstLineChars="200"/>
        <w:jc w:val="right"/>
        <w:rPr>
          <w:color w:val="000000"/>
        </w:rPr>
      </w:pPr>
      <w:r>
        <w:rPr>
          <w:rFonts w:hint="eastAsia"/>
          <w:color w:val="000000"/>
        </w:rPr>
        <w:t>芮城县永乐镇人民政府</w:t>
      </w:r>
    </w:p>
    <w:p>
      <w:pPr>
        <w:spacing w:line="578" w:lineRule="exact"/>
        <w:ind w:right="632" w:rightChars="200" w:firstLine="632" w:firstLineChars="200"/>
        <w:jc w:val="right"/>
      </w:pPr>
      <w:r>
        <w:rPr>
          <w:color w:val="000000"/>
        </w:rPr>
        <w:t>20</w:t>
      </w:r>
      <w:r>
        <w:rPr>
          <w:rFonts w:hint="eastAsia"/>
          <w:color w:val="000000"/>
        </w:rPr>
        <w:t>23</w:t>
      </w:r>
      <w:r>
        <w:rPr>
          <w:color w:val="000000"/>
        </w:rPr>
        <w:t>年</w:t>
      </w:r>
      <w:r>
        <w:rPr>
          <w:rFonts w:hint="eastAsia"/>
          <w:color w:val="000000"/>
        </w:rPr>
        <w:t>1</w:t>
      </w:r>
      <w:r>
        <w:rPr>
          <w:color w:val="000000"/>
        </w:rPr>
        <w:t>月</w:t>
      </w:r>
      <w:r>
        <w:rPr>
          <w:rFonts w:hint="eastAsia"/>
          <w:color w:val="000000"/>
        </w:rPr>
        <w:t>19</w:t>
      </w:r>
      <w:r>
        <w:rPr>
          <w:color w:val="000000"/>
        </w:rPr>
        <w:t>日</w:t>
      </w:r>
    </w:p>
    <w:sectPr>
      <w:footerReference r:id="rId3" w:type="default"/>
      <w:pgSz w:w="11906" w:h="16838"/>
      <w:pgMar w:top="2098" w:right="1531" w:bottom="1984" w:left="1531" w:header="851" w:footer="147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76A918E7"/>
    <w:rsid w:val="004E0DA7"/>
    <w:rsid w:val="005C5F1C"/>
    <w:rsid w:val="00ED311F"/>
    <w:rsid w:val="04C00B18"/>
    <w:rsid w:val="1EB33B0C"/>
    <w:rsid w:val="396120CD"/>
    <w:rsid w:val="4EA730A8"/>
    <w:rsid w:val="61D7606F"/>
    <w:rsid w:val="735F10AF"/>
    <w:rsid w:val="76A918E7"/>
    <w:rsid w:val="7FC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2170</Words>
  <Characters>2217</Characters>
  <Lines>19</Lines>
  <Paragraphs>5</Paragraphs>
  <TotalTime>1</TotalTime>
  <ScaleCrop>false</ScaleCrop>
  <LinksUpToDate>false</LinksUpToDate>
  <CharactersWithSpaces>2376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2022-02-17T11:05:00Z</dcterms:created>
  <dc:creator>梦幻亚平宁</dc:creator>
  <cp:lastModifiedBy>Administrator</cp:lastModifiedBy>
  <dcterms:modified xsi:type="dcterms:W3CDTF">2023-01-19T02:43:59Z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7C0F0A283A7341D1BB39D0596F13F34C</vt:lpwstr>
  </property>
</Properties>
</file>