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bookmarkEnd w:id="0"/>
    </w:p>
    <w:p>
      <w:pPr>
        <w:spacing w:line="560" w:lineRule="exact"/>
        <w:jc w:val="center"/>
        <w:rPr>
          <w:rFonts w:ascii="华文中宋" w:hAnsi="华文中宋" w:eastAsia="华文中宋"/>
          <w:sz w:val="44"/>
          <w:szCs w:val="44"/>
        </w:rPr>
      </w:pPr>
      <w:r>
        <w:rPr>
          <w:rFonts w:hint="eastAsia" w:ascii="方正小标宋简体" w:hAnsi="方正小标宋简体" w:eastAsia="方正小标宋简体" w:cs="方正小标宋简体"/>
          <w:sz w:val="44"/>
          <w:szCs w:val="44"/>
        </w:rPr>
        <w:t>芮城县阳城镇人民政府2022年部门预算公开</w:t>
      </w:r>
    </w:p>
    <w:p>
      <w:pPr>
        <w:jc w:val="center"/>
        <w:rPr>
          <w:rFonts w:ascii="华文中宋" w:hAnsi="华文中宋" w:eastAsia="华文中宋"/>
          <w:sz w:val="44"/>
          <w:szCs w:val="44"/>
        </w:rPr>
      </w:pPr>
      <w:r>
        <w:rPr>
          <w:rFonts w:hint="eastAsia" w:ascii="华文中宋" w:hAnsi="华文中宋" w:eastAsia="华文中宋"/>
          <w:sz w:val="44"/>
          <w:szCs w:val="44"/>
        </w:rPr>
        <w:t>目录</w:t>
      </w:r>
    </w:p>
    <w:p>
      <w:pPr>
        <w:spacing w:line="700" w:lineRule="exact"/>
        <w:ind w:firstLine="640"/>
        <w:rPr>
          <w:rFonts w:ascii="黑体" w:hAnsi="黑体" w:eastAsia="黑体"/>
          <w:sz w:val="32"/>
          <w:szCs w:val="32"/>
        </w:rPr>
      </w:pPr>
      <w:r>
        <w:rPr>
          <w:rFonts w:hint="eastAsia" w:ascii="黑体" w:hAnsi="黑体" w:eastAsia="黑体"/>
          <w:sz w:val="32"/>
          <w:szCs w:val="32"/>
        </w:rPr>
        <w:t>第一部分  概况</w:t>
      </w:r>
    </w:p>
    <w:p>
      <w:pPr>
        <w:spacing w:line="700" w:lineRule="exact"/>
        <w:ind w:firstLine="640"/>
        <w:rPr>
          <w:rFonts w:ascii="仿宋_GB2312" w:hAnsi="楷体"/>
          <w:sz w:val="32"/>
          <w:szCs w:val="32"/>
        </w:rPr>
      </w:pPr>
      <w:r>
        <w:rPr>
          <w:rFonts w:hint="eastAsia" w:ascii="仿宋_GB2312" w:hAnsi="楷体"/>
          <w:sz w:val="32"/>
          <w:szCs w:val="32"/>
        </w:rPr>
        <w:t>一、本部门职责</w:t>
      </w:r>
    </w:p>
    <w:p>
      <w:pPr>
        <w:spacing w:line="700" w:lineRule="exact"/>
        <w:ind w:firstLine="640"/>
        <w:rPr>
          <w:rFonts w:ascii="仿宋_GB2312" w:hAnsi="楷体"/>
          <w:sz w:val="32"/>
          <w:szCs w:val="32"/>
        </w:rPr>
      </w:pPr>
      <w:r>
        <w:rPr>
          <w:rFonts w:hint="eastAsia" w:ascii="仿宋_GB2312" w:hAnsi="楷体"/>
          <w:sz w:val="32"/>
          <w:szCs w:val="32"/>
        </w:rPr>
        <w:t>二、机构设置情况</w:t>
      </w:r>
    </w:p>
    <w:p>
      <w:pPr>
        <w:spacing w:line="700" w:lineRule="exact"/>
        <w:ind w:firstLine="640"/>
        <w:rPr>
          <w:rFonts w:ascii="黑体" w:hAnsi="黑体" w:eastAsia="黑体"/>
          <w:sz w:val="32"/>
          <w:szCs w:val="32"/>
        </w:rPr>
      </w:pPr>
      <w:r>
        <w:rPr>
          <w:rFonts w:hint="eastAsia" w:ascii="黑体" w:hAnsi="黑体" w:eastAsia="黑体"/>
          <w:sz w:val="32"/>
          <w:szCs w:val="32"/>
        </w:rPr>
        <w:t>第二部分  20</w:t>
      </w:r>
      <w:r>
        <w:rPr>
          <w:rFonts w:ascii="黑体" w:hAnsi="黑体" w:eastAsia="黑体"/>
          <w:sz w:val="32"/>
          <w:szCs w:val="32"/>
        </w:rPr>
        <w:t>2</w:t>
      </w:r>
      <w:r>
        <w:rPr>
          <w:rFonts w:hint="eastAsia" w:ascii="黑体" w:hAnsi="黑体" w:eastAsia="黑体"/>
          <w:sz w:val="32"/>
          <w:szCs w:val="32"/>
        </w:rPr>
        <w:t>2年度部门预算说明</w:t>
      </w:r>
    </w:p>
    <w:p>
      <w:pPr>
        <w:spacing w:line="700" w:lineRule="exact"/>
        <w:ind w:firstLine="640"/>
        <w:rPr>
          <w:rFonts w:ascii="仿宋_GB2312" w:hAnsi="楷体"/>
          <w:sz w:val="32"/>
          <w:szCs w:val="32"/>
        </w:rPr>
      </w:pPr>
      <w:r>
        <w:rPr>
          <w:rFonts w:hint="eastAsia" w:ascii="仿宋_GB2312" w:hAnsi="楷体"/>
          <w:sz w:val="32"/>
          <w:szCs w:val="32"/>
        </w:rPr>
        <w:t>一、本级预算情况</w:t>
      </w:r>
    </w:p>
    <w:p>
      <w:pPr>
        <w:pStyle w:val="2"/>
        <w:shd w:val="clear" w:color="auto" w:fill="FFFFFF"/>
        <w:spacing w:before="0" w:beforeAutospacing="0" w:after="0" w:afterAutospacing="0" w:line="700" w:lineRule="exact"/>
        <w:ind w:firstLine="640" w:firstLineChars="200"/>
        <w:rPr>
          <w:rFonts w:ascii="仿宋_GB2312" w:hAnsi="楷体" w:cs="Times New Roman"/>
          <w:kern w:val="2"/>
          <w:sz w:val="32"/>
          <w:szCs w:val="32"/>
        </w:rPr>
      </w:pPr>
      <w:r>
        <w:rPr>
          <w:rFonts w:hint="eastAsia" w:ascii="仿宋_GB2312" w:hAnsi="楷体" w:cs="Times New Roman"/>
          <w:kern w:val="2"/>
          <w:sz w:val="32"/>
          <w:szCs w:val="32"/>
        </w:rPr>
        <w:t>二、预算收支增减变化及情况说明</w:t>
      </w:r>
    </w:p>
    <w:p>
      <w:pPr>
        <w:pStyle w:val="2"/>
        <w:shd w:val="clear" w:color="auto" w:fill="FFFFFF"/>
        <w:spacing w:before="0" w:beforeAutospacing="0" w:after="0" w:afterAutospacing="0" w:line="700" w:lineRule="exact"/>
        <w:ind w:firstLine="640" w:firstLineChars="200"/>
        <w:rPr>
          <w:rFonts w:ascii="仿宋_GB2312" w:hAnsi="楷体" w:cs="Times New Roman"/>
          <w:kern w:val="2"/>
          <w:sz w:val="32"/>
          <w:szCs w:val="32"/>
        </w:rPr>
      </w:pPr>
      <w:r>
        <w:rPr>
          <w:rFonts w:hint="eastAsia" w:ascii="仿宋_GB2312" w:hAnsi="楷体" w:cs="Times New Roman"/>
          <w:kern w:val="2"/>
          <w:sz w:val="32"/>
          <w:szCs w:val="32"/>
        </w:rPr>
        <w:t>三、机关运行经费安排情况</w:t>
      </w:r>
    </w:p>
    <w:p>
      <w:pPr>
        <w:pStyle w:val="2"/>
        <w:shd w:val="clear" w:color="auto" w:fill="FFFFFF"/>
        <w:spacing w:before="0" w:beforeAutospacing="0" w:after="0" w:afterAutospacing="0" w:line="700" w:lineRule="exact"/>
        <w:ind w:firstLine="640" w:firstLineChars="200"/>
        <w:rPr>
          <w:rFonts w:ascii="仿宋_GB2312" w:hAnsi="楷体" w:cs="Times New Roman"/>
          <w:kern w:val="2"/>
          <w:sz w:val="32"/>
          <w:szCs w:val="32"/>
        </w:rPr>
      </w:pPr>
      <w:r>
        <w:rPr>
          <w:rFonts w:hint="eastAsia" w:ascii="仿宋_GB2312" w:hAnsi="楷体" w:cs="Times New Roman"/>
          <w:kern w:val="2"/>
          <w:sz w:val="32"/>
          <w:szCs w:val="32"/>
        </w:rPr>
        <w:t>四、三公经费增减变化及原因</w:t>
      </w:r>
    </w:p>
    <w:p>
      <w:pPr>
        <w:spacing w:line="700" w:lineRule="exact"/>
        <w:ind w:firstLine="640"/>
        <w:rPr>
          <w:rFonts w:ascii="仿宋_GB2312" w:hAnsi="楷体"/>
          <w:sz w:val="32"/>
          <w:szCs w:val="32"/>
        </w:rPr>
      </w:pPr>
      <w:r>
        <w:rPr>
          <w:rFonts w:hint="eastAsia" w:ascii="仿宋_GB2312" w:hAnsi="楷体"/>
          <w:sz w:val="32"/>
          <w:szCs w:val="32"/>
        </w:rPr>
        <w:t>五、政府采购预算情况说明</w:t>
      </w:r>
    </w:p>
    <w:p>
      <w:pPr>
        <w:spacing w:line="700" w:lineRule="exact"/>
        <w:ind w:firstLine="640"/>
        <w:rPr>
          <w:rFonts w:ascii="仿宋_GB2312" w:hAnsi="楷体"/>
          <w:sz w:val="32"/>
          <w:szCs w:val="32"/>
        </w:rPr>
      </w:pPr>
      <w:r>
        <w:rPr>
          <w:rFonts w:hint="eastAsia" w:ascii="仿宋_GB2312" w:hAnsi="楷体"/>
          <w:sz w:val="32"/>
          <w:szCs w:val="32"/>
        </w:rPr>
        <w:t>六、行政事业单位国有资产使用占用情况说明</w:t>
      </w:r>
    </w:p>
    <w:p>
      <w:pPr>
        <w:spacing w:line="700" w:lineRule="exact"/>
        <w:ind w:firstLine="640"/>
        <w:rPr>
          <w:rFonts w:ascii="仿宋_GB2312" w:hAnsi="楷体"/>
          <w:sz w:val="32"/>
          <w:szCs w:val="32"/>
        </w:rPr>
      </w:pPr>
      <w:r>
        <w:rPr>
          <w:rFonts w:hint="eastAsia" w:ascii="仿宋_GB2312" w:hAnsi="楷体"/>
          <w:sz w:val="32"/>
          <w:szCs w:val="32"/>
        </w:rPr>
        <w:t>七、项目绩效目标情况说明</w:t>
      </w:r>
    </w:p>
    <w:p>
      <w:pPr>
        <w:spacing w:line="700" w:lineRule="exact"/>
        <w:ind w:firstLine="640"/>
        <w:rPr>
          <w:rFonts w:ascii="黑体" w:hAnsi="黑体" w:eastAsia="黑体"/>
          <w:sz w:val="32"/>
          <w:szCs w:val="32"/>
        </w:rPr>
      </w:pPr>
      <w:r>
        <w:rPr>
          <w:rFonts w:hint="eastAsia" w:ascii="黑体" w:hAnsi="黑体" w:eastAsia="黑体"/>
          <w:sz w:val="32"/>
          <w:szCs w:val="32"/>
        </w:rPr>
        <w:t>第三部分  名词解释</w:t>
      </w:r>
    </w:p>
    <w:p>
      <w:pPr>
        <w:spacing w:line="700" w:lineRule="exact"/>
        <w:ind w:firstLine="640"/>
        <w:rPr>
          <w:rFonts w:ascii="黑体" w:hAnsi="黑体" w:eastAsia="黑体"/>
          <w:sz w:val="32"/>
          <w:szCs w:val="32"/>
        </w:rPr>
      </w:pPr>
      <w:r>
        <w:rPr>
          <w:rFonts w:hint="eastAsia" w:ascii="黑体" w:hAnsi="黑体" w:eastAsia="黑体"/>
          <w:sz w:val="32"/>
          <w:szCs w:val="32"/>
        </w:rPr>
        <w:t>第四部分  部门预算公开表</w:t>
      </w:r>
    </w:p>
    <w:p>
      <w:pPr>
        <w:ind w:firstLine="640" w:firstLineChars="200"/>
        <w:rPr>
          <w:sz w:val="32"/>
          <w:szCs w:val="32"/>
        </w:rPr>
      </w:pPr>
      <w:r>
        <w:rPr>
          <w:sz w:val="32"/>
          <w:szCs w:val="32"/>
        </w:rPr>
        <w:t>预算公开表1    部门收支总表</w:t>
      </w:r>
    </w:p>
    <w:p>
      <w:pPr>
        <w:ind w:firstLine="640" w:firstLineChars="200"/>
        <w:rPr>
          <w:sz w:val="32"/>
          <w:szCs w:val="32"/>
        </w:rPr>
      </w:pPr>
      <w:r>
        <w:rPr>
          <w:sz w:val="32"/>
          <w:szCs w:val="32"/>
        </w:rPr>
        <w:t>预算公开表2    部门收入总表</w:t>
      </w:r>
    </w:p>
    <w:p>
      <w:pPr>
        <w:ind w:firstLine="640" w:firstLineChars="200"/>
        <w:rPr>
          <w:sz w:val="32"/>
          <w:szCs w:val="32"/>
        </w:rPr>
      </w:pPr>
      <w:r>
        <w:rPr>
          <w:sz w:val="32"/>
          <w:szCs w:val="32"/>
        </w:rPr>
        <w:t>预算公开表3    部门支出总表</w:t>
      </w:r>
    </w:p>
    <w:p>
      <w:pPr>
        <w:ind w:firstLine="640" w:firstLineChars="200"/>
        <w:rPr>
          <w:sz w:val="32"/>
          <w:szCs w:val="32"/>
        </w:rPr>
      </w:pPr>
      <w:r>
        <w:rPr>
          <w:sz w:val="32"/>
          <w:szCs w:val="32"/>
        </w:rPr>
        <w:t>预算公开表4    财政拨款收支总表</w:t>
      </w:r>
    </w:p>
    <w:p>
      <w:pPr>
        <w:ind w:firstLine="640" w:firstLineChars="200"/>
        <w:rPr>
          <w:sz w:val="32"/>
          <w:szCs w:val="32"/>
        </w:rPr>
      </w:pPr>
      <w:r>
        <w:rPr>
          <w:sz w:val="32"/>
          <w:szCs w:val="32"/>
        </w:rPr>
        <w:t>预算公开表5    一般公共预算支出预算表</w:t>
      </w:r>
    </w:p>
    <w:p>
      <w:pPr>
        <w:ind w:firstLine="640" w:firstLineChars="200"/>
        <w:rPr>
          <w:sz w:val="32"/>
          <w:szCs w:val="32"/>
        </w:rPr>
      </w:pPr>
      <w:r>
        <w:rPr>
          <w:sz w:val="32"/>
          <w:szCs w:val="32"/>
        </w:rPr>
        <w:t>预算公开表5    一般公共预算基本支出表</w:t>
      </w:r>
    </w:p>
    <w:p>
      <w:pPr>
        <w:ind w:firstLine="640" w:firstLineChars="200"/>
        <w:rPr>
          <w:sz w:val="32"/>
          <w:szCs w:val="32"/>
        </w:rPr>
      </w:pPr>
      <w:r>
        <w:rPr>
          <w:sz w:val="32"/>
          <w:szCs w:val="32"/>
        </w:rPr>
        <w:t>预算公开表6    一般公共预算安排基本支出分经济科目表</w:t>
      </w:r>
    </w:p>
    <w:p>
      <w:pPr>
        <w:ind w:firstLine="640" w:firstLineChars="200"/>
        <w:rPr>
          <w:sz w:val="32"/>
          <w:szCs w:val="32"/>
        </w:rPr>
      </w:pPr>
      <w:r>
        <w:rPr>
          <w:sz w:val="32"/>
          <w:szCs w:val="32"/>
        </w:rPr>
        <w:t>预算公开表7    政府性基金预算收入表</w:t>
      </w:r>
    </w:p>
    <w:p>
      <w:pPr>
        <w:ind w:firstLine="640" w:firstLineChars="200"/>
        <w:rPr>
          <w:sz w:val="32"/>
          <w:szCs w:val="32"/>
        </w:rPr>
      </w:pPr>
      <w:r>
        <w:rPr>
          <w:sz w:val="32"/>
          <w:szCs w:val="32"/>
        </w:rPr>
        <w:t>预算公开表8    政府性基金预算支出表</w:t>
      </w:r>
    </w:p>
    <w:p>
      <w:pPr>
        <w:ind w:firstLine="640" w:firstLineChars="200"/>
        <w:rPr>
          <w:sz w:val="32"/>
          <w:szCs w:val="32"/>
        </w:rPr>
      </w:pPr>
      <w:r>
        <w:rPr>
          <w:sz w:val="32"/>
          <w:szCs w:val="32"/>
        </w:rPr>
        <w:t>预算公开表9    一般公共预算“三公”经费支出情况统计表</w:t>
      </w:r>
    </w:p>
    <w:p>
      <w:pPr>
        <w:ind w:firstLine="640" w:firstLineChars="200"/>
        <w:rPr>
          <w:sz w:val="32"/>
          <w:szCs w:val="32"/>
        </w:rPr>
      </w:pPr>
      <w:r>
        <w:rPr>
          <w:sz w:val="32"/>
          <w:szCs w:val="32"/>
        </w:rPr>
        <w:t>预算公开表10   机关运行经费预算财政拨款情况统计表</w:t>
      </w:r>
    </w:p>
    <w:p>
      <w:pPr>
        <w:ind w:firstLine="640" w:firstLineChars="200"/>
        <w:rPr>
          <w:sz w:val="32"/>
          <w:szCs w:val="32"/>
        </w:rPr>
      </w:pPr>
      <w:r>
        <w:rPr>
          <w:sz w:val="32"/>
          <w:szCs w:val="32"/>
        </w:rPr>
        <w:t>预算公开表11   政府采购预算表</w:t>
      </w:r>
    </w:p>
    <w:p>
      <w:pPr>
        <w:ind w:firstLine="640" w:firstLineChars="200"/>
        <w:rPr>
          <w:sz w:val="32"/>
          <w:szCs w:val="32"/>
        </w:rPr>
      </w:pPr>
      <w:r>
        <w:rPr>
          <w:sz w:val="32"/>
          <w:szCs w:val="32"/>
        </w:rPr>
        <w:t>预算公开表12   项目支出绩效目标信息公开</w:t>
      </w:r>
    </w:p>
    <w:p>
      <w:pPr>
        <w:pStyle w:val="2"/>
        <w:shd w:val="clear" w:color="auto" w:fill="FFFFFF"/>
        <w:spacing w:before="0" w:beforeAutospacing="0" w:after="0" w:afterAutospacing="0" w:line="400" w:lineRule="exact"/>
        <w:ind w:firstLine="640" w:firstLineChars="200"/>
        <w:rPr>
          <w:rFonts w:ascii="仿宋" w:hAnsi="仿宋" w:eastAsia="仿宋" w:cs="仿宋"/>
          <w:color w:val="000000"/>
          <w:sz w:val="32"/>
          <w:szCs w:val="32"/>
        </w:rPr>
      </w:pPr>
    </w:p>
    <w:p>
      <w:pPr>
        <w:pStyle w:val="2"/>
        <w:shd w:val="clear" w:color="auto" w:fill="FFFFFF"/>
        <w:spacing w:before="0" w:beforeAutospacing="0" w:after="0" w:afterAutospacing="0" w:line="400" w:lineRule="exact"/>
        <w:ind w:firstLine="640" w:firstLineChars="200"/>
        <w:rPr>
          <w:rFonts w:ascii="仿宋" w:hAnsi="仿宋" w:eastAsia="仿宋" w:cs="仿宋"/>
          <w:color w:val="000000"/>
          <w:sz w:val="32"/>
          <w:szCs w:val="32"/>
        </w:rPr>
      </w:pPr>
    </w:p>
    <w:p>
      <w:pPr>
        <w:pStyle w:val="2"/>
        <w:shd w:val="clear" w:color="auto" w:fill="FFFFFF"/>
        <w:spacing w:before="0" w:beforeAutospacing="0" w:after="0" w:afterAutospacing="0" w:line="400" w:lineRule="exact"/>
        <w:ind w:firstLine="640" w:firstLineChars="200"/>
        <w:rPr>
          <w:rFonts w:ascii="仿宋" w:hAnsi="仿宋" w:eastAsia="仿宋" w:cs="仿宋"/>
          <w:color w:val="000000"/>
          <w:sz w:val="32"/>
          <w:szCs w:val="32"/>
        </w:rPr>
      </w:pPr>
    </w:p>
    <w:p>
      <w:pPr>
        <w:pStyle w:val="2"/>
        <w:shd w:val="clear" w:color="auto" w:fill="FFFFFF"/>
        <w:spacing w:before="0" w:beforeAutospacing="0" w:after="0" w:afterAutospacing="0" w:line="400" w:lineRule="exact"/>
        <w:ind w:firstLine="640" w:firstLineChars="200"/>
        <w:rPr>
          <w:rFonts w:ascii="仿宋" w:hAnsi="仿宋" w:eastAsia="仿宋" w:cs="仿宋"/>
          <w:color w:val="000000"/>
          <w:sz w:val="32"/>
          <w:szCs w:val="32"/>
        </w:rPr>
      </w:pPr>
    </w:p>
    <w:p>
      <w:pPr>
        <w:pStyle w:val="2"/>
        <w:shd w:val="clear" w:color="auto" w:fill="FFFFFF"/>
        <w:spacing w:before="0" w:beforeAutospacing="0" w:after="0" w:afterAutospacing="0" w:line="400" w:lineRule="exact"/>
        <w:ind w:firstLine="640" w:firstLineChars="200"/>
        <w:rPr>
          <w:rFonts w:ascii="仿宋" w:hAnsi="仿宋" w:eastAsia="仿宋" w:cs="仿宋"/>
          <w:color w:val="000000"/>
          <w:sz w:val="32"/>
          <w:szCs w:val="32"/>
        </w:rPr>
      </w:pPr>
    </w:p>
    <w:p>
      <w:pPr>
        <w:pStyle w:val="2"/>
        <w:shd w:val="clear" w:color="auto" w:fill="FFFFFF"/>
        <w:spacing w:before="0" w:beforeAutospacing="0" w:after="0" w:afterAutospacing="0" w:line="400" w:lineRule="exact"/>
        <w:ind w:firstLine="640" w:firstLineChars="200"/>
        <w:rPr>
          <w:rFonts w:ascii="仿宋" w:hAnsi="仿宋" w:eastAsia="仿宋" w:cs="仿宋"/>
          <w:color w:val="000000"/>
          <w:sz w:val="32"/>
          <w:szCs w:val="32"/>
        </w:rPr>
      </w:pPr>
    </w:p>
    <w:p>
      <w:pPr>
        <w:pStyle w:val="2"/>
        <w:shd w:val="clear" w:color="auto" w:fill="FFFFFF"/>
        <w:spacing w:before="0" w:beforeAutospacing="0" w:after="0" w:afterAutospacing="0" w:line="400" w:lineRule="exact"/>
        <w:ind w:firstLine="640" w:firstLineChars="200"/>
        <w:rPr>
          <w:rFonts w:ascii="仿宋" w:hAnsi="仿宋" w:eastAsia="仿宋" w:cs="仿宋"/>
          <w:color w:val="000000"/>
          <w:sz w:val="32"/>
          <w:szCs w:val="32"/>
        </w:rPr>
      </w:pPr>
    </w:p>
    <w:p>
      <w:pPr>
        <w:pStyle w:val="2"/>
        <w:shd w:val="clear" w:color="auto" w:fill="FFFFFF"/>
        <w:spacing w:before="0" w:beforeAutospacing="0" w:after="0" w:afterAutospacing="0" w:line="400" w:lineRule="exact"/>
        <w:ind w:firstLine="640" w:firstLineChars="200"/>
        <w:rPr>
          <w:rFonts w:ascii="仿宋" w:hAnsi="仿宋" w:eastAsia="仿宋" w:cs="仿宋"/>
          <w:color w:val="000000"/>
          <w:sz w:val="32"/>
          <w:szCs w:val="32"/>
        </w:rPr>
      </w:pPr>
    </w:p>
    <w:p>
      <w:pPr>
        <w:pStyle w:val="2"/>
        <w:shd w:val="clear" w:color="auto" w:fill="FFFFFF"/>
        <w:spacing w:before="0" w:beforeAutospacing="0" w:after="0" w:afterAutospacing="0" w:line="400" w:lineRule="exact"/>
        <w:ind w:firstLine="640" w:firstLineChars="200"/>
        <w:rPr>
          <w:rFonts w:ascii="仿宋" w:hAnsi="仿宋" w:eastAsia="仿宋" w:cs="仿宋"/>
          <w:color w:val="000000"/>
          <w:sz w:val="32"/>
          <w:szCs w:val="32"/>
        </w:rPr>
      </w:pPr>
    </w:p>
    <w:p>
      <w:pPr>
        <w:pStyle w:val="2"/>
        <w:shd w:val="clear" w:color="auto" w:fill="FFFFFF"/>
        <w:spacing w:before="0" w:beforeAutospacing="0" w:after="0" w:afterAutospacing="0" w:line="400" w:lineRule="exact"/>
        <w:ind w:firstLine="640" w:firstLineChars="200"/>
        <w:rPr>
          <w:rFonts w:ascii="仿宋" w:hAnsi="仿宋" w:eastAsia="仿宋" w:cs="仿宋"/>
          <w:color w:val="000000"/>
          <w:sz w:val="32"/>
          <w:szCs w:val="32"/>
        </w:rPr>
      </w:pPr>
    </w:p>
    <w:p>
      <w:pPr>
        <w:pStyle w:val="2"/>
        <w:shd w:val="clear" w:color="auto" w:fill="FFFFFF"/>
        <w:spacing w:before="0" w:beforeAutospacing="0" w:after="0" w:afterAutospacing="0" w:line="400" w:lineRule="exact"/>
        <w:ind w:firstLine="640" w:firstLineChars="200"/>
        <w:rPr>
          <w:rFonts w:ascii="仿宋" w:hAnsi="仿宋" w:eastAsia="仿宋" w:cs="仿宋"/>
          <w:color w:val="000000"/>
          <w:sz w:val="32"/>
          <w:szCs w:val="32"/>
        </w:rPr>
      </w:pPr>
    </w:p>
    <w:p>
      <w:pPr>
        <w:pStyle w:val="2"/>
        <w:shd w:val="clear" w:color="auto" w:fill="FFFFFF"/>
        <w:spacing w:before="0" w:beforeAutospacing="0" w:after="0" w:afterAutospacing="0" w:line="400" w:lineRule="exact"/>
        <w:ind w:firstLine="640" w:firstLineChars="200"/>
        <w:rPr>
          <w:rFonts w:ascii="仿宋" w:hAnsi="仿宋" w:eastAsia="仿宋" w:cs="仿宋"/>
          <w:color w:val="000000"/>
          <w:sz w:val="32"/>
          <w:szCs w:val="32"/>
        </w:rPr>
      </w:pPr>
    </w:p>
    <w:p>
      <w:pPr>
        <w:pStyle w:val="2"/>
        <w:shd w:val="clear" w:color="auto" w:fill="FFFFFF"/>
        <w:spacing w:before="0" w:beforeAutospacing="0" w:after="0" w:afterAutospacing="0" w:line="560" w:lineRule="exact"/>
        <w:ind w:firstLine="640" w:firstLineChars="200"/>
        <w:rPr>
          <w:rFonts w:ascii="仿宋" w:hAnsi="仿宋" w:eastAsia="仿宋" w:cs="仿宋"/>
          <w:color w:val="000000"/>
          <w:sz w:val="32"/>
          <w:szCs w:val="32"/>
        </w:rPr>
      </w:pPr>
    </w:p>
    <w:p>
      <w:pPr>
        <w:numPr>
          <w:ilvl w:val="0"/>
          <w:numId w:val="1"/>
        </w:numPr>
        <w:spacing w:line="700" w:lineRule="exact"/>
        <w:ind w:firstLine="640"/>
        <w:rPr>
          <w:rFonts w:ascii="黑体" w:hAnsi="黑体" w:eastAsia="黑体"/>
          <w:sz w:val="32"/>
          <w:szCs w:val="32"/>
        </w:rPr>
      </w:pPr>
      <w:r>
        <w:rPr>
          <w:rFonts w:hint="eastAsia" w:ascii="黑体" w:hAnsi="黑体" w:eastAsia="黑体"/>
          <w:sz w:val="32"/>
          <w:szCs w:val="32"/>
        </w:rPr>
        <w:t xml:space="preserve"> 概况</w:t>
      </w:r>
    </w:p>
    <w:p>
      <w:pPr>
        <w:numPr>
          <w:ilvl w:val="0"/>
          <w:numId w:val="2"/>
        </w:numPr>
        <w:spacing w:line="700" w:lineRule="exact"/>
        <w:ind w:firstLine="640"/>
        <w:rPr>
          <w:rFonts w:ascii="仿宋_GB2312" w:hAnsi="楷体"/>
          <w:sz w:val="32"/>
          <w:szCs w:val="32"/>
        </w:rPr>
      </w:pPr>
      <w:r>
        <w:rPr>
          <w:rFonts w:hint="eastAsia" w:ascii="仿宋_GB2312" w:hAnsi="楷体"/>
          <w:sz w:val="32"/>
          <w:szCs w:val="32"/>
        </w:rPr>
        <w:t>本部门职责</w:t>
      </w:r>
    </w:p>
    <w:p>
      <w:pPr>
        <w:pStyle w:val="5"/>
        <w:ind w:left="420" w:firstLine="0" w:firstLineChars="0"/>
        <w:rPr>
          <w:rFonts w:ascii="仿宋" w:hAnsi="仿宋" w:eastAsia="仿宋"/>
          <w:sz w:val="32"/>
          <w:szCs w:val="32"/>
        </w:rPr>
      </w:pPr>
      <w:r>
        <w:rPr>
          <w:rFonts w:hint="eastAsia" w:ascii="仿宋" w:hAnsi="仿宋" w:eastAsia="仿宋"/>
          <w:sz w:val="32"/>
          <w:szCs w:val="32"/>
        </w:rPr>
        <w:t>（一）镇党委的主要职责</w:t>
      </w:r>
    </w:p>
    <w:p>
      <w:pPr>
        <w:ind w:firstLine="640" w:firstLineChars="200"/>
        <w:rPr>
          <w:rFonts w:ascii="仿宋" w:hAnsi="仿宋" w:eastAsia="仿宋"/>
          <w:sz w:val="32"/>
          <w:szCs w:val="32"/>
        </w:rPr>
      </w:pPr>
      <w:r>
        <w:rPr>
          <w:rFonts w:hint="eastAsia" w:ascii="仿宋" w:hAnsi="仿宋" w:eastAsia="仿宋"/>
          <w:sz w:val="32"/>
          <w:szCs w:val="32"/>
        </w:rPr>
        <w:t>1、贯彻执行党的路线方针政策和上级党组织及本镇党 员代表大会（党员大会）的决议。2、讨论决定本乡镇经济建设和社会发展中的重大问题。需由乡镇政权机关和集体经济组织决定的问题，由乡镇政权机关或集体经济组织依照法律和有关规定作出决定。3、领导乡镇政权机关和群众组织，支持和保证这些机关和组织依照国家法律规定及各自章程充分行使职权。4、加强乡镇党委自身建设和以党支部为核心的村级组织建设。5、按照干部管理权限，负责对干部的教育，培养、选拔和监督工作，协助管理上级有关驻乡镇单位的干部。6、领导本乡镇的社会主义民主法治建设和精神文明建设，做好社会治安综合治理及计划生育工作。</w:t>
      </w:r>
    </w:p>
    <w:p>
      <w:pPr>
        <w:ind w:firstLine="640" w:firstLineChars="200"/>
        <w:rPr>
          <w:rFonts w:ascii="仿宋" w:hAnsi="仿宋" w:eastAsia="仿宋"/>
          <w:sz w:val="32"/>
          <w:szCs w:val="32"/>
        </w:rPr>
      </w:pPr>
      <w:r>
        <w:rPr>
          <w:rFonts w:hint="eastAsia" w:ascii="仿宋" w:hAnsi="仿宋" w:eastAsia="仿宋"/>
          <w:sz w:val="32"/>
          <w:szCs w:val="32"/>
        </w:rPr>
        <w:t>（二）镇人民政府的主要职责</w:t>
      </w:r>
    </w:p>
    <w:p>
      <w:pPr>
        <w:ind w:firstLine="960" w:firstLineChars="300"/>
        <w:rPr>
          <w:rFonts w:hint="eastAsia" w:ascii="仿宋" w:hAnsi="仿宋" w:eastAsia="仿宋"/>
          <w:sz w:val="32"/>
          <w:szCs w:val="32"/>
        </w:rPr>
      </w:pPr>
      <w:r>
        <w:rPr>
          <w:rFonts w:hint="eastAsia" w:ascii="仿宋" w:hAnsi="仿宋" w:eastAsia="仿宋"/>
          <w:sz w:val="32"/>
          <w:szCs w:val="32"/>
        </w:rPr>
        <w:t>1、执行镇人民代表大会的决议和上级国家行政机关的 决定和命令，发布决定和命令。2、执行本镇的经济和社会发展计划、预算、管理本行政区域内的经济、教育、科学、文化、卫生、体育事业和财政、民政、公安、司法行政、计划生育等行政工作。3、保护国家财产和集体所有财产，保护公民私人所有的合法财产，维护社会秩序、保障公民的人身权利、民主权利和其他权利。4、保障各种经济组织的合法权益。5、保障宪法和法律赋予的男女平等、同工同酬和婚姻自由等各项权利。6、办理上级人民政府交办的其它事项。</w:t>
      </w:r>
    </w:p>
    <w:p>
      <w:pPr>
        <w:numPr>
          <w:ilvl w:val="0"/>
          <w:numId w:val="2"/>
        </w:numPr>
        <w:spacing w:line="700" w:lineRule="exact"/>
        <w:ind w:firstLine="640"/>
        <w:rPr>
          <w:rFonts w:ascii="仿宋_GB2312" w:hAnsi="楷体"/>
          <w:sz w:val="32"/>
          <w:szCs w:val="32"/>
        </w:rPr>
      </w:pPr>
      <w:r>
        <w:rPr>
          <w:rFonts w:hint="eastAsia" w:ascii="仿宋_GB2312" w:hAnsi="楷体"/>
          <w:sz w:val="32"/>
          <w:szCs w:val="32"/>
        </w:rPr>
        <w:t>机构设置情况</w:t>
      </w:r>
    </w:p>
    <w:p>
      <w:pPr>
        <w:ind w:firstLine="645"/>
        <w:rPr>
          <w:rFonts w:ascii="仿宋" w:hAnsi="仿宋" w:eastAsia="仿宋"/>
          <w:color w:val="000000"/>
          <w:sz w:val="32"/>
          <w:szCs w:val="32"/>
        </w:rPr>
      </w:pPr>
      <w:r>
        <w:rPr>
          <w:rFonts w:hint="eastAsia" w:ascii="仿宋" w:hAnsi="仿宋" w:eastAsia="仿宋" w:cs="仿宋"/>
          <w:color w:val="000000"/>
          <w:sz w:val="32"/>
          <w:szCs w:val="32"/>
        </w:rPr>
        <w:t>我单位属行政单位，</w:t>
      </w:r>
      <w:r>
        <w:rPr>
          <w:rFonts w:hint="eastAsia" w:ascii="仿宋" w:hAnsi="仿宋" w:eastAsia="仿宋"/>
          <w:sz w:val="32"/>
          <w:szCs w:val="32"/>
        </w:rPr>
        <w:t>在编人数</w:t>
      </w:r>
      <w:r>
        <w:rPr>
          <w:rFonts w:ascii="仿宋" w:hAnsi="仿宋" w:eastAsia="仿宋"/>
          <w:sz w:val="32"/>
          <w:szCs w:val="32"/>
        </w:rPr>
        <w:t>52</w:t>
      </w:r>
      <w:r>
        <w:rPr>
          <w:rFonts w:hint="eastAsia" w:ascii="仿宋" w:hAnsi="仿宋" w:eastAsia="仿宋"/>
          <w:sz w:val="32"/>
          <w:szCs w:val="32"/>
        </w:rPr>
        <w:t>人，其中行政人员</w:t>
      </w:r>
      <w:r>
        <w:rPr>
          <w:rFonts w:ascii="仿宋" w:hAnsi="仿宋" w:eastAsia="仿宋"/>
          <w:sz w:val="32"/>
          <w:szCs w:val="32"/>
        </w:rPr>
        <w:t>29</w:t>
      </w:r>
      <w:r>
        <w:rPr>
          <w:rFonts w:hint="eastAsia" w:ascii="仿宋" w:hAnsi="仿宋" w:eastAsia="仿宋"/>
          <w:sz w:val="32"/>
          <w:szCs w:val="32"/>
        </w:rPr>
        <w:t>人，事业人员</w:t>
      </w:r>
      <w:r>
        <w:rPr>
          <w:rFonts w:ascii="仿宋" w:hAnsi="仿宋" w:eastAsia="仿宋"/>
          <w:sz w:val="32"/>
          <w:szCs w:val="32"/>
        </w:rPr>
        <w:t>23</w:t>
      </w:r>
      <w:r>
        <w:rPr>
          <w:rFonts w:hint="eastAsia" w:ascii="仿宋" w:hAnsi="仿宋" w:eastAsia="仿宋"/>
          <w:sz w:val="32"/>
          <w:szCs w:val="32"/>
        </w:rPr>
        <w:t>人。退休人员</w:t>
      </w:r>
      <w:r>
        <w:rPr>
          <w:rFonts w:ascii="仿宋" w:hAnsi="仿宋" w:eastAsia="仿宋"/>
          <w:sz w:val="32"/>
          <w:szCs w:val="32"/>
        </w:rPr>
        <w:t>26</w:t>
      </w:r>
      <w:r>
        <w:rPr>
          <w:rFonts w:hint="eastAsia" w:ascii="仿宋" w:hAnsi="仿宋" w:eastAsia="仿宋"/>
          <w:sz w:val="32"/>
          <w:szCs w:val="32"/>
        </w:rPr>
        <w:t>人。芮城县阳城镇人民政府属于全额财政拨款单位，根据职责，我单位设置五个综合办事机构：党政综合办公室、综合行政执法办公室、经济发展办公室、社会事务办公室、规划建设办公室。</w:t>
      </w:r>
      <w:r>
        <w:rPr>
          <w:rFonts w:hint="eastAsia" w:ascii="仿宋" w:hAnsi="仿宋" w:eastAsia="仿宋" w:cs="仿宋_GB2312"/>
          <w:sz w:val="32"/>
          <w:szCs w:val="32"/>
        </w:rPr>
        <w:t>三个财政全额拨款的正股级事业单位：芮城县阳城镇农村综合便民服务中心、芮城县阳城镇退役军人服务中心、芮城县阳城镇党群服务中心。</w:t>
      </w:r>
    </w:p>
    <w:p>
      <w:pPr>
        <w:spacing w:line="700" w:lineRule="exact"/>
        <w:ind w:firstLine="640"/>
        <w:rPr>
          <w:rFonts w:ascii="黑体" w:hAnsi="黑体" w:eastAsia="黑体"/>
          <w:sz w:val="32"/>
          <w:szCs w:val="32"/>
        </w:rPr>
      </w:pPr>
      <w:r>
        <w:rPr>
          <w:rFonts w:hint="eastAsia" w:ascii="黑体" w:hAnsi="黑体" w:eastAsia="黑体"/>
          <w:sz w:val="32"/>
          <w:szCs w:val="32"/>
        </w:rPr>
        <w:t>第二部分  20</w:t>
      </w:r>
      <w:r>
        <w:rPr>
          <w:rFonts w:ascii="黑体" w:hAnsi="黑体" w:eastAsia="黑体"/>
          <w:sz w:val="32"/>
          <w:szCs w:val="32"/>
        </w:rPr>
        <w:t>2</w:t>
      </w:r>
      <w:r>
        <w:rPr>
          <w:rFonts w:hint="eastAsia" w:ascii="黑体" w:hAnsi="黑体" w:eastAsia="黑体"/>
          <w:sz w:val="32"/>
          <w:szCs w:val="32"/>
        </w:rPr>
        <w:t>2年度部门预算说明</w:t>
      </w:r>
    </w:p>
    <w:p>
      <w:pPr>
        <w:pStyle w:val="2"/>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一、本级预算情况</w:t>
      </w:r>
    </w:p>
    <w:p>
      <w:pPr>
        <w:pStyle w:val="2"/>
        <w:shd w:val="clear" w:color="auto" w:fill="FFFFFF"/>
        <w:spacing w:before="0" w:beforeAutospacing="0" w:after="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2022年收入预算</w:t>
      </w:r>
      <w:r>
        <w:rPr>
          <w:rFonts w:ascii="仿宋" w:hAnsi="仿宋" w:eastAsia="仿宋"/>
          <w:sz w:val="32"/>
          <w:szCs w:val="32"/>
        </w:rPr>
        <w:t>1262.29</w:t>
      </w:r>
      <w:r>
        <w:rPr>
          <w:rFonts w:hint="eastAsia" w:ascii="仿宋" w:hAnsi="仿宋" w:eastAsia="仿宋" w:cs="仿宋"/>
          <w:color w:val="000000"/>
          <w:sz w:val="32"/>
          <w:szCs w:val="32"/>
        </w:rPr>
        <w:t>万元，按照收支平衡原则，支出预算</w:t>
      </w:r>
      <w:r>
        <w:rPr>
          <w:rFonts w:ascii="仿宋" w:hAnsi="仿宋" w:eastAsia="仿宋"/>
          <w:sz w:val="32"/>
          <w:szCs w:val="32"/>
        </w:rPr>
        <w:t>1262.29</w:t>
      </w:r>
      <w:r>
        <w:rPr>
          <w:rFonts w:hint="eastAsia" w:ascii="仿宋" w:hAnsi="仿宋" w:eastAsia="仿宋" w:cs="仿宋"/>
          <w:color w:val="000000"/>
          <w:sz w:val="32"/>
          <w:szCs w:val="32"/>
        </w:rPr>
        <w:t>万元，其中工资福利支出</w:t>
      </w:r>
      <w:r>
        <w:rPr>
          <w:rFonts w:ascii="仿宋" w:hAnsi="仿宋" w:eastAsia="仿宋"/>
          <w:sz w:val="32"/>
          <w:szCs w:val="32"/>
        </w:rPr>
        <w:t>521.51</w:t>
      </w:r>
      <w:r>
        <w:rPr>
          <w:rFonts w:hint="eastAsia" w:ascii="仿宋" w:hAnsi="仿宋" w:eastAsia="仿宋" w:cs="仿宋"/>
          <w:color w:val="000000"/>
          <w:sz w:val="32"/>
          <w:szCs w:val="32"/>
        </w:rPr>
        <w:t>万元，对个人和家庭补助</w:t>
      </w:r>
      <w:r>
        <w:rPr>
          <w:rFonts w:ascii="仿宋" w:hAnsi="仿宋" w:eastAsia="仿宋"/>
          <w:sz w:val="32"/>
          <w:szCs w:val="32"/>
        </w:rPr>
        <w:t>23.18</w:t>
      </w:r>
      <w:r>
        <w:rPr>
          <w:rFonts w:hint="eastAsia" w:ascii="仿宋" w:hAnsi="仿宋" w:eastAsia="仿宋" w:cs="仿宋"/>
          <w:color w:val="000000"/>
          <w:sz w:val="32"/>
          <w:szCs w:val="32"/>
        </w:rPr>
        <w:t>万元，商品和服务支出</w:t>
      </w:r>
      <w:r>
        <w:rPr>
          <w:rFonts w:ascii="仿宋" w:hAnsi="仿宋" w:eastAsia="仿宋"/>
          <w:sz w:val="32"/>
          <w:szCs w:val="32"/>
        </w:rPr>
        <w:t>62.03</w:t>
      </w:r>
      <w:r>
        <w:rPr>
          <w:rFonts w:hint="eastAsia" w:ascii="仿宋" w:hAnsi="仿宋" w:eastAsia="仿宋" w:cs="仿宋"/>
          <w:color w:val="000000"/>
          <w:sz w:val="32"/>
          <w:szCs w:val="32"/>
        </w:rPr>
        <w:t>万元，</w:t>
      </w:r>
      <w:r>
        <w:rPr>
          <w:rFonts w:hint="eastAsia" w:ascii="仿宋" w:hAnsi="仿宋" w:eastAsia="仿宋"/>
          <w:sz w:val="32"/>
          <w:szCs w:val="32"/>
        </w:rPr>
        <w:t>资本性支出3万元，</w:t>
      </w:r>
      <w:r>
        <w:rPr>
          <w:rFonts w:hint="eastAsia" w:ascii="仿宋" w:hAnsi="仿宋" w:eastAsia="仿宋" w:cs="仿宋"/>
          <w:color w:val="000000"/>
          <w:sz w:val="32"/>
          <w:szCs w:val="32"/>
        </w:rPr>
        <w:t>项目支出</w:t>
      </w:r>
      <w:r>
        <w:rPr>
          <w:rFonts w:ascii="仿宋" w:hAnsi="仿宋" w:eastAsia="仿宋"/>
          <w:sz w:val="32"/>
          <w:szCs w:val="32"/>
        </w:rPr>
        <w:t>652.57</w:t>
      </w:r>
      <w:r>
        <w:rPr>
          <w:rFonts w:hint="eastAsia" w:ascii="仿宋" w:hAnsi="仿宋" w:eastAsia="仿宋" w:cs="仿宋"/>
          <w:color w:val="000000"/>
          <w:sz w:val="32"/>
          <w:szCs w:val="32"/>
        </w:rPr>
        <w:t>万元。</w:t>
      </w:r>
    </w:p>
    <w:p>
      <w:pPr>
        <w:pStyle w:val="2"/>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二、预算收支增减变化及情况说明</w:t>
      </w:r>
    </w:p>
    <w:p>
      <w:pPr>
        <w:ind w:firstLine="645"/>
        <w:rPr>
          <w:rFonts w:ascii="仿宋" w:hAnsi="仿宋" w:eastAsia="仿宋"/>
          <w:sz w:val="32"/>
          <w:szCs w:val="32"/>
        </w:rPr>
      </w:pPr>
      <w:r>
        <w:rPr>
          <w:rFonts w:hint="eastAsia" w:ascii="仿宋" w:hAnsi="仿宋" w:eastAsia="仿宋"/>
          <w:b/>
          <w:bCs/>
          <w:sz w:val="32"/>
          <w:szCs w:val="32"/>
        </w:rPr>
        <w:t>1、基本支出</w:t>
      </w:r>
      <w:r>
        <w:rPr>
          <w:rFonts w:ascii="仿宋" w:hAnsi="仿宋" w:eastAsia="仿宋"/>
          <w:sz w:val="32"/>
          <w:szCs w:val="32"/>
        </w:rPr>
        <w:t>609.72</w:t>
      </w:r>
      <w:r>
        <w:rPr>
          <w:rFonts w:hint="eastAsia" w:ascii="仿宋" w:hAnsi="仿宋" w:eastAsia="仿宋"/>
          <w:sz w:val="32"/>
          <w:szCs w:val="32"/>
        </w:rPr>
        <w:t>万</w:t>
      </w:r>
      <w:r>
        <w:rPr>
          <w:rFonts w:hint="eastAsia" w:ascii="仿宋" w:hAnsi="仿宋" w:eastAsia="仿宋"/>
          <w:b/>
          <w:bCs/>
          <w:sz w:val="32"/>
          <w:szCs w:val="32"/>
        </w:rPr>
        <w:t>元，其中：</w:t>
      </w:r>
    </w:p>
    <w:p>
      <w:pPr>
        <w:ind w:firstLine="645"/>
        <w:rPr>
          <w:rFonts w:ascii="仿宋" w:hAnsi="仿宋" w:eastAsia="仿宋"/>
          <w:sz w:val="32"/>
          <w:szCs w:val="32"/>
        </w:rPr>
      </w:pPr>
      <w:r>
        <w:rPr>
          <w:rFonts w:hint="eastAsia" w:ascii="仿宋" w:hAnsi="仿宋" w:eastAsia="仿宋"/>
          <w:sz w:val="32"/>
          <w:szCs w:val="32"/>
        </w:rPr>
        <w:t>（1）工资福利支出</w:t>
      </w:r>
      <w:r>
        <w:rPr>
          <w:rFonts w:ascii="仿宋" w:hAnsi="仿宋" w:eastAsia="仿宋"/>
          <w:sz w:val="32"/>
          <w:szCs w:val="32"/>
        </w:rPr>
        <w:t>521.51</w:t>
      </w:r>
      <w:r>
        <w:rPr>
          <w:rFonts w:hint="eastAsia" w:ascii="仿宋" w:hAnsi="仿宋" w:eastAsia="仿宋"/>
          <w:sz w:val="32"/>
          <w:szCs w:val="32"/>
        </w:rPr>
        <w:t>万元，主要用于基本工资</w:t>
      </w:r>
      <w:r>
        <w:rPr>
          <w:rFonts w:ascii="仿宋" w:hAnsi="仿宋" w:eastAsia="仿宋"/>
          <w:sz w:val="32"/>
          <w:szCs w:val="32"/>
        </w:rPr>
        <w:t>192.33</w:t>
      </w:r>
      <w:r>
        <w:rPr>
          <w:rFonts w:hint="eastAsia" w:ascii="仿宋" w:hAnsi="仿宋" w:eastAsia="仿宋"/>
          <w:sz w:val="32"/>
          <w:szCs w:val="32"/>
        </w:rPr>
        <w:t>万元，津贴补贴</w:t>
      </w:r>
      <w:r>
        <w:rPr>
          <w:rFonts w:ascii="仿宋" w:hAnsi="仿宋" w:eastAsia="仿宋"/>
          <w:sz w:val="32"/>
          <w:szCs w:val="32"/>
        </w:rPr>
        <w:t>149.55</w:t>
      </w:r>
      <w:r>
        <w:rPr>
          <w:rFonts w:hint="eastAsia" w:ascii="仿宋" w:hAnsi="仿宋" w:eastAsia="仿宋"/>
          <w:sz w:val="32"/>
          <w:szCs w:val="32"/>
        </w:rPr>
        <w:t>万元，绩效</w:t>
      </w:r>
      <w:r>
        <w:rPr>
          <w:rFonts w:ascii="仿宋" w:hAnsi="仿宋" w:eastAsia="仿宋"/>
          <w:sz w:val="32"/>
          <w:szCs w:val="32"/>
        </w:rPr>
        <w:t>49.62</w:t>
      </w:r>
      <w:r>
        <w:rPr>
          <w:rFonts w:hint="eastAsia" w:ascii="仿宋" w:hAnsi="仿宋" w:eastAsia="仿宋"/>
          <w:sz w:val="32"/>
          <w:szCs w:val="32"/>
        </w:rPr>
        <w:t>万元，奖金</w:t>
      </w:r>
      <w:r>
        <w:rPr>
          <w:rFonts w:ascii="仿宋" w:hAnsi="仿宋" w:eastAsia="仿宋"/>
          <w:sz w:val="32"/>
          <w:szCs w:val="32"/>
        </w:rPr>
        <w:t>15.69</w:t>
      </w:r>
      <w:r>
        <w:rPr>
          <w:rFonts w:hint="eastAsia" w:ascii="仿宋" w:hAnsi="仿宋" w:eastAsia="仿宋"/>
          <w:sz w:val="32"/>
          <w:szCs w:val="32"/>
        </w:rPr>
        <w:t>万元，机关事业单位基本养老保险缴费</w:t>
      </w:r>
      <w:r>
        <w:rPr>
          <w:rFonts w:ascii="仿宋" w:hAnsi="仿宋" w:eastAsia="仿宋"/>
          <w:sz w:val="32"/>
          <w:szCs w:val="32"/>
        </w:rPr>
        <w:t>52.07</w:t>
      </w:r>
      <w:r>
        <w:rPr>
          <w:rFonts w:hint="eastAsia" w:ascii="仿宋" w:hAnsi="仿宋" w:eastAsia="仿宋"/>
          <w:sz w:val="32"/>
          <w:szCs w:val="32"/>
        </w:rPr>
        <w:t>万元，职工基本医疗保险缴费</w:t>
      </w:r>
      <w:r>
        <w:rPr>
          <w:rFonts w:ascii="仿宋" w:hAnsi="仿宋" w:eastAsia="仿宋"/>
          <w:sz w:val="32"/>
          <w:szCs w:val="32"/>
        </w:rPr>
        <w:t>21.15</w:t>
      </w:r>
      <w:r>
        <w:rPr>
          <w:rFonts w:hint="eastAsia" w:ascii="仿宋" w:hAnsi="仿宋" w:eastAsia="仿宋"/>
          <w:sz w:val="32"/>
          <w:szCs w:val="32"/>
        </w:rPr>
        <w:t>万元，其他社会保障缴费</w:t>
      </w:r>
      <w:r>
        <w:rPr>
          <w:rFonts w:ascii="仿宋" w:hAnsi="仿宋" w:eastAsia="仿宋"/>
          <w:sz w:val="32"/>
          <w:szCs w:val="32"/>
        </w:rPr>
        <w:t>2.05</w:t>
      </w:r>
      <w:r>
        <w:rPr>
          <w:rFonts w:hint="eastAsia" w:ascii="仿宋" w:hAnsi="仿宋" w:eastAsia="仿宋"/>
          <w:sz w:val="32"/>
          <w:szCs w:val="32"/>
        </w:rPr>
        <w:t>万元；住房公积金</w:t>
      </w:r>
      <w:r>
        <w:rPr>
          <w:rFonts w:ascii="仿宋" w:hAnsi="仿宋" w:eastAsia="仿宋"/>
          <w:sz w:val="32"/>
          <w:szCs w:val="32"/>
        </w:rPr>
        <w:t>39.05</w:t>
      </w:r>
      <w:r>
        <w:rPr>
          <w:rFonts w:hint="eastAsia" w:ascii="仿宋" w:hAnsi="仿宋" w:eastAsia="仿宋"/>
          <w:sz w:val="32"/>
          <w:szCs w:val="32"/>
        </w:rPr>
        <w:t>万元，工资福利比2021年增加了</w:t>
      </w:r>
      <w:r>
        <w:rPr>
          <w:rFonts w:ascii="仿宋" w:hAnsi="仿宋" w:eastAsia="仿宋"/>
          <w:sz w:val="32"/>
          <w:szCs w:val="32"/>
        </w:rPr>
        <w:t>22.66</w:t>
      </w:r>
      <w:r>
        <w:rPr>
          <w:rFonts w:hint="eastAsia" w:ascii="仿宋" w:hAnsi="仿宋" w:eastAsia="仿宋"/>
          <w:sz w:val="32"/>
          <w:szCs w:val="32"/>
        </w:rPr>
        <w:t>万元，增加</w:t>
      </w:r>
      <w:r>
        <w:rPr>
          <w:rFonts w:ascii="仿宋" w:hAnsi="仿宋" w:eastAsia="仿宋"/>
          <w:sz w:val="32"/>
          <w:szCs w:val="32"/>
        </w:rPr>
        <w:t>4.54</w:t>
      </w:r>
      <w:r>
        <w:rPr>
          <w:rFonts w:hint="eastAsia" w:ascii="仿宋" w:hAnsi="仿宋" w:eastAsia="仿宋"/>
          <w:sz w:val="32"/>
          <w:szCs w:val="32"/>
        </w:rPr>
        <w:t>%，增加的主要原因是乡镇补贴标准提高每人每月1</w:t>
      </w:r>
      <w:r>
        <w:rPr>
          <w:rFonts w:ascii="仿宋" w:hAnsi="仿宋" w:eastAsia="仿宋"/>
          <w:sz w:val="32"/>
          <w:szCs w:val="32"/>
        </w:rPr>
        <w:t>95</w:t>
      </w:r>
      <w:r>
        <w:rPr>
          <w:rFonts w:hint="eastAsia" w:ascii="仿宋" w:hAnsi="仿宋" w:eastAsia="仿宋"/>
          <w:sz w:val="32"/>
          <w:szCs w:val="32"/>
        </w:rPr>
        <w:t>元以及基本工资和人员保险增加。</w:t>
      </w:r>
    </w:p>
    <w:p>
      <w:pPr>
        <w:ind w:firstLine="645"/>
        <w:rPr>
          <w:rFonts w:ascii="仿宋" w:hAnsi="仿宋" w:eastAsia="仿宋"/>
          <w:sz w:val="32"/>
          <w:szCs w:val="32"/>
        </w:rPr>
      </w:pPr>
      <w:r>
        <w:rPr>
          <w:rFonts w:hint="eastAsia" w:ascii="仿宋" w:hAnsi="仿宋" w:eastAsia="仿宋"/>
          <w:sz w:val="32"/>
          <w:szCs w:val="32"/>
        </w:rPr>
        <w:t>（2）商品和服务支出</w:t>
      </w:r>
      <w:r>
        <w:rPr>
          <w:rFonts w:ascii="仿宋" w:hAnsi="仿宋" w:eastAsia="仿宋"/>
          <w:sz w:val="32"/>
          <w:szCs w:val="32"/>
        </w:rPr>
        <w:t>62.03</w:t>
      </w:r>
      <w:r>
        <w:rPr>
          <w:rFonts w:hint="eastAsia" w:ascii="仿宋" w:hAnsi="仿宋" w:eastAsia="仿宋"/>
          <w:sz w:val="32"/>
          <w:szCs w:val="32"/>
        </w:rPr>
        <w:t>万元，主要用于办公经费</w:t>
      </w:r>
      <w:r>
        <w:rPr>
          <w:rFonts w:ascii="仿宋" w:hAnsi="仿宋" w:eastAsia="仿宋"/>
          <w:sz w:val="32"/>
          <w:szCs w:val="32"/>
        </w:rPr>
        <w:t>3.2</w:t>
      </w:r>
      <w:r>
        <w:rPr>
          <w:rFonts w:hint="eastAsia" w:ascii="仿宋" w:hAnsi="仿宋" w:eastAsia="仿宋"/>
          <w:sz w:val="32"/>
          <w:szCs w:val="32"/>
        </w:rPr>
        <w:t>万元，印刷费</w:t>
      </w:r>
      <w:r>
        <w:rPr>
          <w:rFonts w:ascii="仿宋" w:hAnsi="仿宋" w:eastAsia="仿宋"/>
          <w:sz w:val="32"/>
          <w:szCs w:val="32"/>
        </w:rPr>
        <w:t>5</w:t>
      </w:r>
      <w:r>
        <w:rPr>
          <w:rFonts w:hint="eastAsia" w:ascii="仿宋" w:hAnsi="仿宋" w:eastAsia="仿宋"/>
          <w:sz w:val="32"/>
          <w:szCs w:val="32"/>
        </w:rPr>
        <w:t>万元，电费</w:t>
      </w:r>
      <w:r>
        <w:rPr>
          <w:rFonts w:ascii="仿宋" w:hAnsi="仿宋" w:eastAsia="仿宋"/>
          <w:sz w:val="32"/>
          <w:szCs w:val="32"/>
        </w:rPr>
        <w:t>3</w:t>
      </w:r>
      <w:r>
        <w:rPr>
          <w:rFonts w:hint="eastAsia" w:ascii="仿宋" w:hAnsi="仿宋" w:eastAsia="仿宋"/>
          <w:sz w:val="32"/>
          <w:szCs w:val="32"/>
        </w:rPr>
        <w:t>万元，邮电费</w:t>
      </w:r>
      <w:r>
        <w:rPr>
          <w:rFonts w:ascii="仿宋" w:hAnsi="仿宋" w:eastAsia="仿宋"/>
          <w:sz w:val="32"/>
          <w:szCs w:val="32"/>
        </w:rPr>
        <w:t>1.6</w:t>
      </w:r>
      <w:r>
        <w:rPr>
          <w:rFonts w:hint="eastAsia" w:ascii="仿宋" w:hAnsi="仿宋" w:eastAsia="仿宋"/>
          <w:sz w:val="32"/>
          <w:szCs w:val="32"/>
        </w:rPr>
        <w:t>万元，取暖费</w:t>
      </w:r>
      <w:r>
        <w:rPr>
          <w:rFonts w:ascii="仿宋" w:hAnsi="仿宋" w:eastAsia="仿宋"/>
          <w:sz w:val="32"/>
          <w:szCs w:val="32"/>
        </w:rPr>
        <w:t>6.8</w:t>
      </w:r>
      <w:r>
        <w:rPr>
          <w:rFonts w:hint="eastAsia" w:ascii="仿宋" w:hAnsi="仿宋" w:eastAsia="仿宋"/>
          <w:sz w:val="32"/>
          <w:szCs w:val="32"/>
        </w:rPr>
        <w:t>万元，差旅费</w:t>
      </w:r>
      <w:r>
        <w:rPr>
          <w:rFonts w:ascii="仿宋" w:hAnsi="仿宋" w:eastAsia="仿宋"/>
          <w:sz w:val="32"/>
          <w:szCs w:val="32"/>
        </w:rPr>
        <w:t>0.9</w:t>
      </w:r>
      <w:r>
        <w:rPr>
          <w:rFonts w:hint="eastAsia" w:ascii="仿宋" w:hAnsi="仿宋" w:eastAsia="仿宋"/>
          <w:sz w:val="32"/>
          <w:szCs w:val="32"/>
        </w:rPr>
        <w:t>万元，维护费</w:t>
      </w:r>
      <w:r>
        <w:rPr>
          <w:rFonts w:ascii="仿宋" w:hAnsi="仿宋" w:eastAsia="仿宋"/>
          <w:sz w:val="32"/>
          <w:szCs w:val="32"/>
        </w:rPr>
        <w:t>1.5</w:t>
      </w:r>
      <w:r>
        <w:rPr>
          <w:rFonts w:hint="eastAsia" w:ascii="仿宋" w:hAnsi="仿宋" w:eastAsia="仿宋"/>
          <w:sz w:val="32"/>
          <w:szCs w:val="32"/>
        </w:rPr>
        <w:t>万元，工会经费</w:t>
      </w:r>
      <w:r>
        <w:rPr>
          <w:rFonts w:ascii="仿宋" w:hAnsi="仿宋" w:eastAsia="仿宋"/>
          <w:sz w:val="32"/>
          <w:szCs w:val="32"/>
        </w:rPr>
        <w:t>3.095</w:t>
      </w:r>
      <w:r>
        <w:rPr>
          <w:rFonts w:hint="eastAsia" w:ascii="仿宋" w:hAnsi="仿宋" w:eastAsia="仿宋"/>
          <w:sz w:val="32"/>
          <w:szCs w:val="32"/>
        </w:rPr>
        <w:t>万元，福利费</w:t>
      </w:r>
      <w:r>
        <w:rPr>
          <w:rFonts w:ascii="仿宋" w:hAnsi="仿宋" w:eastAsia="仿宋"/>
          <w:sz w:val="32"/>
          <w:szCs w:val="32"/>
        </w:rPr>
        <w:t>3.095</w:t>
      </w:r>
      <w:r>
        <w:rPr>
          <w:rFonts w:hint="eastAsia" w:ascii="仿宋" w:hAnsi="仿宋" w:eastAsia="仿宋"/>
          <w:sz w:val="32"/>
          <w:szCs w:val="32"/>
        </w:rPr>
        <w:t>万元，公务用车运行维护费1.5万元，其他交通费用</w:t>
      </w:r>
      <w:r>
        <w:rPr>
          <w:rFonts w:ascii="仿宋" w:hAnsi="仿宋" w:eastAsia="仿宋"/>
          <w:sz w:val="32"/>
          <w:szCs w:val="32"/>
        </w:rPr>
        <w:t>32.34</w:t>
      </w:r>
      <w:r>
        <w:rPr>
          <w:rFonts w:hint="eastAsia" w:ascii="仿宋" w:hAnsi="仿宋" w:eastAsia="仿宋"/>
          <w:sz w:val="32"/>
          <w:szCs w:val="32"/>
        </w:rPr>
        <w:t>万元。商品和服务支出比2021年增加了</w:t>
      </w:r>
      <w:r>
        <w:rPr>
          <w:rFonts w:ascii="仿宋" w:hAnsi="仿宋" w:eastAsia="仿宋"/>
          <w:sz w:val="32"/>
          <w:szCs w:val="32"/>
        </w:rPr>
        <w:t>11.61</w:t>
      </w:r>
      <w:r>
        <w:rPr>
          <w:rFonts w:hint="eastAsia" w:ascii="仿宋" w:hAnsi="仿宋" w:eastAsia="仿宋"/>
          <w:sz w:val="32"/>
          <w:szCs w:val="32"/>
        </w:rPr>
        <w:t>万元，增加了</w:t>
      </w:r>
      <w:r>
        <w:rPr>
          <w:rFonts w:ascii="仿宋" w:hAnsi="仿宋" w:eastAsia="仿宋"/>
          <w:sz w:val="32"/>
          <w:szCs w:val="32"/>
        </w:rPr>
        <w:t>22.23</w:t>
      </w:r>
      <w:r>
        <w:rPr>
          <w:rFonts w:hint="eastAsia" w:ascii="仿宋" w:hAnsi="仿宋" w:eastAsia="仿宋"/>
          <w:sz w:val="32"/>
          <w:szCs w:val="32"/>
        </w:rPr>
        <w:t>%，增加的主要原因是乡镇事业人员发放了交通补贴发放。</w:t>
      </w:r>
    </w:p>
    <w:p>
      <w:pPr>
        <w:ind w:firstLine="645"/>
        <w:rPr>
          <w:rFonts w:ascii="仿宋" w:hAnsi="仿宋" w:eastAsia="仿宋"/>
          <w:sz w:val="32"/>
          <w:szCs w:val="32"/>
        </w:rPr>
      </w:pPr>
      <w:r>
        <w:rPr>
          <w:rFonts w:hint="eastAsia" w:ascii="仿宋" w:hAnsi="仿宋" w:eastAsia="仿宋"/>
          <w:sz w:val="32"/>
          <w:szCs w:val="32"/>
        </w:rPr>
        <w:t>（3）对个人和家庭的补助</w:t>
      </w:r>
      <w:r>
        <w:rPr>
          <w:rFonts w:ascii="仿宋" w:hAnsi="仿宋" w:eastAsia="仿宋"/>
          <w:sz w:val="32"/>
          <w:szCs w:val="32"/>
        </w:rPr>
        <w:t>23.18</w:t>
      </w:r>
      <w:r>
        <w:rPr>
          <w:rFonts w:hint="eastAsia" w:ascii="仿宋" w:hAnsi="仿宋" w:eastAsia="仿宋"/>
          <w:sz w:val="32"/>
          <w:szCs w:val="32"/>
        </w:rPr>
        <w:t>万元，主要用于退休人员取暖费</w:t>
      </w:r>
      <w:r>
        <w:rPr>
          <w:rFonts w:ascii="仿宋" w:hAnsi="仿宋" w:eastAsia="仿宋"/>
          <w:sz w:val="32"/>
          <w:szCs w:val="32"/>
        </w:rPr>
        <w:t>9.91</w:t>
      </w:r>
      <w:r>
        <w:rPr>
          <w:rFonts w:hint="eastAsia" w:ascii="仿宋" w:hAnsi="仿宋" w:eastAsia="仿宋"/>
          <w:sz w:val="32"/>
          <w:szCs w:val="32"/>
        </w:rPr>
        <w:t>万元，退休人员医疗费补助</w:t>
      </w:r>
      <w:r>
        <w:rPr>
          <w:rFonts w:ascii="仿宋" w:hAnsi="仿宋" w:eastAsia="仿宋"/>
          <w:sz w:val="32"/>
          <w:szCs w:val="32"/>
        </w:rPr>
        <w:t>0.19</w:t>
      </w:r>
      <w:r>
        <w:rPr>
          <w:rFonts w:hint="eastAsia" w:ascii="仿宋" w:hAnsi="仿宋" w:eastAsia="仿宋"/>
          <w:sz w:val="32"/>
          <w:szCs w:val="32"/>
        </w:rPr>
        <w:t>万元，遗属人员生活补助和取暖费</w:t>
      </w:r>
      <w:r>
        <w:rPr>
          <w:rFonts w:ascii="仿宋" w:hAnsi="仿宋" w:eastAsia="仿宋"/>
          <w:sz w:val="32"/>
          <w:szCs w:val="32"/>
        </w:rPr>
        <w:t>12.78</w:t>
      </w:r>
      <w:r>
        <w:rPr>
          <w:rFonts w:hint="eastAsia" w:ascii="仿宋" w:hAnsi="仿宋" w:eastAsia="仿宋"/>
          <w:sz w:val="32"/>
          <w:szCs w:val="32"/>
        </w:rPr>
        <w:t>万元，独生子女奖励金0.3万元。对个人和家庭的补助比2021年减少了</w:t>
      </w:r>
      <w:r>
        <w:rPr>
          <w:rFonts w:ascii="仿宋" w:hAnsi="仿宋" w:eastAsia="仿宋"/>
          <w:sz w:val="32"/>
          <w:szCs w:val="32"/>
        </w:rPr>
        <w:t>2.95</w:t>
      </w:r>
      <w:r>
        <w:rPr>
          <w:rFonts w:hint="eastAsia" w:ascii="仿宋" w:hAnsi="仿宋" w:eastAsia="仿宋"/>
          <w:sz w:val="32"/>
          <w:szCs w:val="32"/>
        </w:rPr>
        <w:t>万元，减少的主要原因是遗属2人死亡，1人毕业，减少了3人，生活补助减少。</w:t>
      </w:r>
    </w:p>
    <w:p>
      <w:pPr>
        <w:ind w:firstLine="645"/>
        <w:rPr>
          <w:rFonts w:ascii="仿宋" w:hAnsi="仿宋" w:eastAsia="仿宋"/>
          <w:sz w:val="32"/>
          <w:szCs w:val="32"/>
        </w:rPr>
      </w:pPr>
      <w:r>
        <w:rPr>
          <w:rFonts w:hint="eastAsia" w:ascii="仿宋" w:hAnsi="仿宋" w:eastAsia="仿宋"/>
          <w:sz w:val="32"/>
          <w:szCs w:val="32"/>
        </w:rPr>
        <w:t>（4）资本性支出</w:t>
      </w:r>
      <w:r>
        <w:rPr>
          <w:rFonts w:ascii="仿宋" w:hAnsi="仿宋" w:eastAsia="仿宋"/>
          <w:sz w:val="32"/>
          <w:szCs w:val="32"/>
        </w:rPr>
        <w:t>3</w:t>
      </w:r>
      <w:r>
        <w:rPr>
          <w:rFonts w:hint="eastAsia" w:ascii="仿宋" w:hAnsi="仿宋" w:eastAsia="仿宋"/>
          <w:sz w:val="32"/>
          <w:szCs w:val="32"/>
        </w:rPr>
        <w:t>万元，资本性支出和2021年比较增加了</w:t>
      </w:r>
      <w:r>
        <w:rPr>
          <w:rFonts w:ascii="仿宋" w:hAnsi="仿宋" w:eastAsia="仿宋"/>
          <w:sz w:val="32"/>
          <w:szCs w:val="32"/>
        </w:rPr>
        <w:t>2.2</w:t>
      </w:r>
      <w:r>
        <w:rPr>
          <w:rFonts w:hint="eastAsia" w:ascii="仿宋" w:hAnsi="仿宋" w:eastAsia="仿宋"/>
          <w:sz w:val="32"/>
          <w:szCs w:val="32"/>
        </w:rPr>
        <w:t>万元，增加了</w:t>
      </w:r>
      <w:r>
        <w:rPr>
          <w:rFonts w:ascii="仿宋" w:hAnsi="仿宋" w:eastAsia="仿宋"/>
          <w:sz w:val="32"/>
          <w:szCs w:val="32"/>
        </w:rPr>
        <w:t>275</w:t>
      </w:r>
      <w:r>
        <w:rPr>
          <w:rFonts w:hint="eastAsia" w:ascii="仿宋" w:hAnsi="仿宋" w:eastAsia="仿宋"/>
          <w:sz w:val="32"/>
          <w:szCs w:val="32"/>
        </w:rPr>
        <w:t>%，增加的主要原因是安排机关购买空调费用。</w:t>
      </w:r>
    </w:p>
    <w:p>
      <w:pPr>
        <w:ind w:firstLine="645"/>
        <w:rPr>
          <w:rFonts w:ascii="仿宋" w:hAnsi="仿宋" w:eastAsia="仿宋"/>
          <w:b/>
          <w:bCs/>
          <w:sz w:val="32"/>
          <w:szCs w:val="32"/>
        </w:rPr>
      </w:pPr>
      <w:r>
        <w:rPr>
          <w:rFonts w:hint="eastAsia" w:ascii="仿宋" w:hAnsi="仿宋" w:eastAsia="仿宋"/>
          <w:b/>
          <w:bCs/>
          <w:sz w:val="32"/>
          <w:szCs w:val="32"/>
        </w:rPr>
        <w:t>2、项目支出</w:t>
      </w:r>
      <w:r>
        <w:rPr>
          <w:rFonts w:ascii="仿宋" w:hAnsi="仿宋" w:eastAsia="仿宋"/>
          <w:b/>
          <w:bCs/>
          <w:sz w:val="32"/>
          <w:szCs w:val="32"/>
        </w:rPr>
        <w:t>652.57</w:t>
      </w:r>
      <w:r>
        <w:rPr>
          <w:rFonts w:hint="eastAsia" w:ascii="仿宋" w:hAnsi="仿宋" w:eastAsia="仿宋"/>
          <w:b/>
          <w:bCs/>
          <w:sz w:val="32"/>
          <w:szCs w:val="32"/>
        </w:rPr>
        <w:t>万元，其中：</w:t>
      </w:r>
    </w:p>
    <w:p>
      <w:pPr>
        <w:ind w:firstLine="645"/>
        <w:rPr>
          <w:rFonts w:ascii="仿宋" w:hAnsi="仿宋" w:eastAsia="仿宋"/>
          <w:sz w:val="32"/>
          <w:szCs w:val="32"/>
        </w:rPr>
      </w:pPr>
      <w:r>
        <w:rPr>
          <w:rFonts w:hint="eastAsia" w:ascii="仿宋" w:hAnsi="仿宋" w:eastAsia="仿宋"/>
          <w:sz w:val="32"/>
          <w:szCs w:val="32"/>
        </w:rPr>
        <w:t>（1）阳城镇乡镇运转经费</w:t>
      </w:r>
      <w:r>
        <w:rPr>
          <w:rFonts w:ascii="仿宋" w:hAnsi="仿宋" w:eastAsia="仿宋"/>
          <w:sz w:val="32"/>
          <w:szCs w:val="32"/>
        </w:rPr>
        <w:t>28.88</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（2）阳城镇贫困村驻村帮扶工作经费4万元；</w:t>
      </w:r>
    </w:p>
    <w:p>
      <w:pPr>
        <w:ind w:firstLine="645"/>
        <w:rPr>
          <w:rFonts w:ascii="仿宋" w:hAnsi="仿宋" w:eastAsia="仿宋"/>
          <w:sz w:val="32"/>
          <w:szCs w:val="32"/>
        </w:rPr>
      </w:pPr>
      <w:r>
        <w:rPr>
          <w:rFonts w:hint="eastAsia" w:ascii="仿宋" w:hAnsi="仿宋" w:eastAsia="仿宋"/>
          <w:sz w:val="32"/>
          <w:szCs w:val="32"/>
        </w:rPr>
        <w:t>（3）汛期拆危排险和道路抢修1</w:t>
      </w:r>
      <w:r>
        <w:rPr>
          <w:rFonts w:ascii="仿宋" w:hAnsi="仿宋" w:eastAsia="仿宋"/>
          <w:sz w:val="32"/>
          <w:szCs w:val="32"/>
        </w:rPr>
        <w:t>0</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（4）阳城镇乡镇机关食堂补助资金</w:t>
      </w:r>
      <w:r>
        <w:rPr>
          <w:rFonts w:ascii="仿宋" w:hAnsi="仿宋" w:eastAsia="仿宋"/>
          <w:sz w:val="32"/>
          <w:szCs w:val="32"/>
        </w:rPr>
        <w:t>6.55</w:t>
      </w:r>
      <w:r>
        <w:rPr>
          <w:rFonts w:hint="eastAsia" w:ascii="仿宋" w:hAnsi="仿宋" w:eastAsia="仿宋"/>
          <w:sz w:val="32"/>
          <w:szCs w:val="32"/>
        </w:rPr>
        <w:t>元；</w:t>
      </w:r>
    </w:p>
    <w:p>
      <w:pPr>
        <w:ind w:firstLine="645"/>
        <w:rPr>
          <w:rFonts w:ascii="仿宋" w:hAnsi="仿宋" w:eastAsia="仿宋"/>
          <w:sz w:val="32"/>
          <w:szCs w:val="32"/>
        </w:rPr>
      </w:pPr>
      <w:r>
        <w:rPr>
          <w:rFonts w:hint="eastAsia" w:ascii="仿宋" w:hAnsi="仿宋" w:eastAsia="仿宋"/>
          <w:sz w:val="32"/>
          <w:szCs w:val="32"/>
        </w:rPr>
        <w:t>（5）阳城镇农村经济管理1万元；</w:t>
      </w:r>
    </w:p>
    <w:p>
      <w:pPr>
        <w:ind w:firstLine="645"/>
        <w:rPr>
          <w:rFonts w:ascii="仿宋" w:hAnsi="仿宋" w:eastAsia="仿宋"/>
          <w:sz w:val="32"/>
          <w:szCs w:val="32"/>
        </w:rPr>
      </w:pPr>
      <w:r>
        <w:rPr>
          <w:rFonts w:hint="eastAsia" w:ascii="仿宋" w:hAnsi="仿宋" w:eastAsia="仿宋"/>
          <w:sz w:val="32"/>
          <w:szCs w:val="32"/>
        </w:rPr>
        <w:t>（6）阳城镇村级服务群众工作经费</w:t>
      </w:r>
      <w:r>
        <w:rPr>
          <w:rFonts w:ascii="仿宋" w:hAnsi="仿宋" w:eastAsia="仿宋"/>
          <w:sz w:val="32"/>
          <w:szCs w:val="32"/>
        </w:rPr>
        <w:t>17</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（7）乡镇会计委托代理工作</w:t>
      </w:r>
      <w:r>
        <w:rPr>
          <w:rFonts w:ascii="仿宋" w:hAnsi="仿宋" w:eastAsia="仿宋"/>
          <w:sz w:val="32"/>
          <w:szCs w:val="32"/>
        </w:rPr>
        <w:t>6</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（8）阳城镇村级运转经费（村干部工资）</w:t>
      </w:r>
      <w:r>
        <w:rPr>
          <w:rFonts w:ascii="仿宋" w:hAnsi="仿宋" w:eastAsia="仿宋"/>
          <w:sz w:val="32"/>
          <w:szCs w:val="32"/>
        </w:rPr>
        <w:t>137.9</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（9）阳城镇村级运转经费（办公经费）</w:t>
      </w:r>
      <w:r>
        <w:rPr>
          <w:rFonts w:ascii="仿宋" w:hAnsi="仿宋" w:eastAsia="仿宋"/>
          <w:sz w:val="32"/>
          <w:szCs w:val="32"/>
        </w:rPr>
        <w:t>90.87</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（10）芮城县阳城镇易地扶贫搬迁安置区公寓式安置楼1</w:t>
      </w:r>
      <w:r>
        <w:rPr>
          <w:rFonts w:ascii="仿宋" w:hAnsi="仿宋" w:eastAsia="仿宋"/>
          <w:sz w:val="32"/>
          <w:szCs w:val="32"/>
        </w:rPr>
        <w:t>79.92</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（11）阳城镇202</w:t>
      </w:r>
      <w:r>
        <w:rPr>
          <w:rFonts w:ascii="仿宋" w:hAnsi="仿宋" w:eastAsia="仿宋"/>
          <w:sz w:val="32"/>
          <w:szCs w:val="32"/>
        </w:rPr>
        <w:t>2</w:t>
      </w:r>
      <w:r>
        <w:rPr>
          <w:rFonts w:hint="eastAsia" w:ascii="仿宋" w:hAnsi="仿宋" w:eastAsia="仿宋"/>
          <w:sz w:val="32"/>
          <w:szCs w:val="32"/>
        </w:rPr>
        <w:t>年党报党刊</w:t>
      </w:r>
      <w:r>
        <w:rPr>
          <w:rFonts w:ascii="仿宋" w:hAnsi="仿宋" w:eastAsia="仿宋"/>
          <w:sz w:val="32"/>
          <w:szCs w:val="32"/>
        </w:rPr>
        <w:t>41.66</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（12）阳城镇职业年金缴费</w:t>
      </w:r>
      <w:r>
        <w:rPr>
          <w:rFonts w:ascii="仿宋" w:hAnsi="仿宋" w:eastAsia="仿宋"/>
          <w:sz w:val="32"/>
          <w:szCs w:val="32"/>
        </w:rPr>
        <w:t>16.79</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（13）基层武装工作经费3万元；</w:t>
      </w:r>
    </w:p>
    <w:p>
      <w:pPr>
        <w:ind w:firstLine="645"/>
        <w:rPr>
          <w:rFonts w:ascii="仿宋" w:hAnsi="仿宋" w:eastAsia="仿宋"/>
          <w:sz w:val="32"/>
          <w:szCs w:val="32"/>
        </w:rPr>
      </w:pPr>
      <w:r>
        <w:rPr>
          <w:rFonts w:hint="eastAsia" w:ascii="仿宋" w:hAnsi="仿宋" w:eastAsia="仿宋"/>
          <w:sz w:val="32"/>
          <w:szCs w:val="32"/>
        </w:rPr>
        <w:t>（14）安全稳定</w:t>
      </w:r>
      <w:r>
        <w:rPr>
          <w:rFonts w:ascii="仿宋" w:hAnsi="仿宋" w:eastAsia="仿宋"/>
          <w:sz w:val="32"/>
          <w:szCs w:val="32"/>
        </w:rPr>
        <w:t>8</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（15）偿还历史债务</w:t>
      </w:r>
      <w:r>
        <w:rPr>
          <w:rFonts w:ascii="仿宋" w:hAnsi="仿宋" w:eastAsia="仿宋"/>
          <w:sz w:val="32"/>
          <w:szCs w:val="32"/>
        </w:rPr>
        <w:t>4</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（16）乡村振兴</w:t>
      </w:r>
      <w:r>
        <w:rPr>
          <w:rFonts w:ascii="仿宋" w:hAnsi="仿宋" w:eastAsia="仿宋"/>
          <w:sz w:val="32"/>
          <w:szCs w:val="32"/>
        </w:rPr>
        <w:t>25</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（17）公共基础设施建设</w:t>
      </w:r>
      <w:r>
        <w:rPr>
          <w:rFonts w:ascii="仿宋" w:hAnsi="仿宋" w:eastAsia="仿宋"/>
          <w:sz w:val="32"/>
          <w:szCs w:val="32"/>
        </w:rPr>
        <w:t>25</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（18）美丽示范村建设</w:t>
      </w:r>
      <w:r>
        <w:rPr>
          <w:rFonts w:ascii="仿宋" w:hAnsi="仿宋" w:eastAsia="仿宋"/>
          <w:sz w:val="32"/>
          <w:szCs w:val="32"/>
        </w:rPr>
        <w:t>20</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（19）乡村环境整治</w:t>
      </w:r>
      <w:r>
        <w:rPr>
          <w:rFonts w:ascii="仿宋" w:hAnsi="仿宋" w:eastAsia="仿宋"/>
          <w:sz w:val="32"/>
          <w:szCs w:val="32"/>
        </w:rPr>
        <w:t>10</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（20）办公场所修缮5万元；</w:t>
      </w:r>
    </w:p>
    <w:p>
      <w:pPr>
        <w:ind w:firstLine="645"/>
        <w:rPr>
          <w:rFonts w:ascii="仿宋" w:hAnsi="仿宋" w:eastAsia="仿宋"/>
          <w:sz w:val="32"/>
          <w:szCs w:val="32"/>
        </w:rPr>
      </w:pPr>
      <w:r>
        <w:rPr>
          <w:rFonts w:hint="eastAsia" w:ascii="仿宋" w:hAnsi="仿宋" w:eastAsia="仿宋"/>
          <w:sz w:val="32"/>
          <w:szCs w:val="32"/>
        </w:rPr>
        <w:t>（21）预备费</w:t>
      </w:r>
      <w:r>
        <w:rPr>
          <w:rFonts w:ascii="仿宋" w:hAnsi="仿宋" w:eastAsia="仿宋"/>
          <w:sz w:val="32"/>
          <w:szCs w:val="32"/>
        </w:rPr>
        <w:t>12</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2022年项目支出与2021年项目支出相比</w:t>
      </w:r>
      <w:r>
        <w:rPr>
          <w:rFonts w:ascii="仿宋" w:hAnsi="仿宋" w:eastAsia="仿宋"/>
          <w:sz w:val="32"/>
          <w:szCs w:val="32"/>
        </w:rPr>
        <w:t>296.49</w:t>
      </w:r>
      <w:r>
        <w:rPr>
          <w:rFonts w:hint="eastAsia" w:ascii="仿宋" w:hAnsi="仿宋" w:eastAsia="仿宋"/>
          <w:sz w:val="32"/>
          <w:szCs w:val="32"/>
        </w:rPr>
        <w:t>万元，增加了</w:t>
      </w:r>
      <w:r>
        <w:rPr>
          <w:rFonts w:ascii="仿宋" w:hAnsi="仿宋" w:eastAsia="仿宋"/>
          <w:sz w:val="32"/>
          <w:szCs w:val="32"/>
        </w:rPr>
        <w:t>83.26</w:t>
      </w:r>
      <w:r>
        <w:rPr>
          <w:rFonts w:hint="eastAsia" w:ascii="仿宋" w:hAnsi="仿宋" w:eastAsia="仿宋"/>
          <w:sz w:val="32"/>
          <w:szCs w:val="32"/>
        </w:rPr>
        <w:t>%，增加的主要原因主要是增加了自主统筹实施项目资金1</w:t>
      </w:r>
      <w:r>
        <w:rPr>
          <w:rFonts w:ascii="仿宋" w:hAnsi="仿宋" w:eastAsia="仿宋"/>
          <w:sz w:val="32"/>
          <w:szCs w:val="32"/>
        </w:rPr>
        <w:t>09</w:t>
      </w:r>
      <w:r>
        <w:rPr>
          <w:rFonts w:hint="eastAsia" w:ascii="仿宋" w:hAnsi="仿宋" w:eastAsia="仿宋"/>
          <w:sz w:val="32"/>
          <w:szCs w:val="32"/>
        </w:rPr>
        <w:t>万元，增加政府性基金1</w:t>
      </w:r>
      <w:r>
        <w:rPr>
          <w:rFonts w:ascii="仿宋" w:hAnsi="仿宋" w:eastAsia="仿宋"/>
          <w:sz w:val="32"/>
          <w:szCs w:val="32"/>
        </w:rPr>
        <w:t>79.92</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2022年新增加项目</w:t>
      </w:r>
      <w:r>
        <w:rPr>
          <w:rFonts w:ascii="仿宋" w:hAnsi="仿宋" w:eastAsia="仿宋"/>
          <w:sz w:val="32"/>
          <w:szCs w:val="32"/>
        </w:rPr>
        <w:t>12</w:t>
      </w:r>
      <w:r>
        <w:rPr>
          <w:rFonts w:hint="eastAsia" w:ascii="仿宋" w:hAnsi="仿宋" w:eastAsia="仿宋"/>
          <w:sz w:val="32"/>
          <w:szCs w:val="32"/>
        </w:rPr>
        <w:t>个，增加金额</w:t>
      </w:r>
      <w:r>
        <w:rPr>
          <w:rFonts w:ascii="仿宋" w:hAnsi="仿宋" w:eastAsia="仿宋"/>
          <w:sz w:val="32"/>
          <w:szCs w:val="32"/>
        </w:rPr>
        <w:t>307.92</w:t>
      </w:r>
      <w:r>
        <w:rPr>
          <w:rFonts w:hint="eastAsia" w:ascii="仿宋" w:hAnsi="仿宋" w:eastAsia="仿宋"/>
          <w:sz w:val="32"/>
          <w:szCs w:val="32"/>
        </w:rPr>
        <w:t>万元，分别是：</w:t>
      </w:r>
    </w:p>
    <w:p>
      <w:pPr>
        <w:ind w:firstLine="645"/>
        <w:rPr>
          <w:rFonts w:ascii="仿宋" w:hAnsi="仿宋" w:eastAsia="仿宋"/>
          <w:sz w:val="32"/>
          <w:szCs w:val="32"/>
        </w:rPr>
      </w:pPr>
      <w:r>
        <w:rPr>
          <w:rFonts w:hint="eastAsia" w:ascii="仿宋" w:hAnsi="仿宋" w:eastAsia="仿宋"/>
          <w:sz w:val="32"/>
          <w:szCs w:val="32"/>
        </w:rPr>
        <w:t>（1）乡镇会计委托代理工作</w:t>
      </w:r>
      <w:r>
        <w:rPr>
          <w:rFonts w:ascii="仿宋" w:hAnsi="仿宋" w:eastAsia="仿宋"/>
          <w:sz w:val="32"/>
          <w:szCs w:val="32"/>
        </w:rPr>
        <w:t>6</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（2）基层武装工作经费3万元。</w:t>
      </w:r>
    </w:p>
    <w:p>
      <w:pPr>
        <w:ind w:firstLine="645"/>
        <w:rPr>
          <w:rFonts w:ascii="仿宋" w:hAnsi="仿宋" w:eastAsia="仿宋"/>
          <w:sz w:val="32"/>
          <w:szCs w:val="32"/>
        </w:rPr>
      </w:pPr>
      <w:r>
        <w:rPr>
          <w:rFonts w:hint="eastAsia" w:ascii="仿宋" w:hAnsi="仿宋" w:eastAsia="仿宋"/>
          <w:sz w:val="32"/>
          <w:szCs w:val="32"/>
        </w:rPr>
        <w:t>（3）偿还历史债务</w:t>
      </w:r>
      <w:r>
        <w:rPr>
          <w:rFonts w:ascii="仿宋" w:hAnsi="仿宋" w:eastAsia="仿宋"/>
          <w:sz w:val="32"/>
          <w:szCs w:val="32"/>
        </w:rPr>
        <w:t>4</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（4）乡村振兴</w:t>
      </w:r>
      <w:r>
        <w:rPr>
          <w:rFonts w:ascii="仿宋" w:hAnsi="仿宋" w:eastAsia="仿宋"/>
          <w:sz w:val="32"/>
          <w:szCs w:val="32"/>
        </w:rPr>
        <w:t>25</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（5）公共基础设施建设</w:t>
      </w:r>
      <w:r>
        <w:rPr>
          <w:rFonts w:ascii="仿宋" w:hAnsi="仿宋" w:eastAsia="仿宋"/>
          <w:sz w:val="32"/>
          <w:szCs w:val="32"/>
        </w:rPr>
        <w:t>25</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（6）美丽示范村建设</w:t>
      </w:r>
      <w:r>
        <w:rPr>
          <w:rFonts w:ascii="仿宋" w:hAnsi="仿宋" w:eastAsia="仿宋"/>
          <w:sz w:val="32"/>
          <w:szCs w:val="32"/>
        </w:rPr>
        <w:t>20</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（7）乡村环境整治</w:t>
      </w:r>
      <w:r>
        <w:rPr>
          <w:rFonts w:ascii="仿宋" w:hAnsi="仿宋" w:eastAsia="仿宋"/>
          <w:sz w:val="32"/>
          <w:szCs w:val="32"/>
        </w:rPr>
        <w:t>10</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（8）办公场所修缮5万元；</w:t>
      </w:r>
    </w:p>
    <w:p>
      <w:pPr>
        <w:ind w:firstLine="645"/>
        <w:rPr>
          <w:rFonts w:ascii="仿宋" w:hAnsi="仿宋" w:eastAsia="仿宋"/>
          <w:sz w:val="32"/>
          <w:szCs w:val="32"/>
        </w:rPr>
      </w:pPr>
      <w:r>
        <w:rPr>
          <w:rFonts w:hint="eastAsia" w:ascii="仿宋" w:hAnsi="仿宋" w:eastAsia="仿宋"/>
          <w:sz w:val="32"/>
          <w:szCs w:val="32"/>
        </w:rPr>
        <w:t>（9）预备费</w:t>
      </w:r>
      <w:r>
        <w:rPr>
          <w:rFonts w:ascii="仿宋" w:hAnsi="仿宋" w:eastAsia="仿宋"/>
          <w:sz w:val="32"/>
          <w:szCs w:val="32"/>
        </w:rPr>
        <w:t>12</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）安全稳定8万元：</w:t>
      </w:r>
    </w:p>
    <w:p>
      <w:pPr>
        <w:ind w:firstLine="645"/>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w:t>
      </w:r>
      <w:r>
        <w:rPr>
          <w:rFonts w:hint="eastAsia" w:ascii="仿宋" w:hAnsi="仿宋" w:eastAsia="仿宋"/>
          <w:sz w:val="32"/>
          <w:szCs w:val="32"/>
        </w:rPr>
        <w:t>）汛期拆危排险和道路抢修1</w:t>
      </w:r>
      <w:r>
        <w:rPr>
          <w:rFonts w:ascii="仿宋" w:hAnsi="仿宋" w:eastAsia="仿宋"/>
          <w:sz w:val="32"/>
          <w:szCs w:val="32"/>
        </w:rPr>
        <w:t>0</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w:t>
      </w:r>
      <w:r>
        <w:rPr>
          <w:rFonts w:hint="eastAsia" w:ascii="仿宋" w:hAnsi="仿宋" w:eastAsia="仿宋"/>
          <w:sz w:val="32"/>
          <w:szCs w:val="32"/>
        </w:rPr>
        <w:t>）芮城县阳城镇易地扶贫搬迁安置区公寓式安置楼1</w:t>
      </w:r>
      <w:r>
        <w:rPr>
          <w:rFonts w:ascii="仿宋" w:hAnsi="仿宋" w:eastAsia="仿宋"/>
          <w:sz w:val="32"/>
          <w:szCs w:val="32"/>
        </w:rPr>
        <w:t>79.92</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减少了</w:t>
      </w:r>
      <w:r>
        <w:rPr>
          <w:rFonts w:ascii="仿宋" w:hAnsi="仿宋" w:eastAsia="仿宋"/>
          <w:sz w:val="32"/>
          <w:szCs w:val="32"/>
        </w:rPr>
        <w:t>1</w:t>
      </w:r>
      <w:r>
        <w:rPr>
          <w:rFonts w:hint="eastAsia" w:ascii="仿宋" w:hAnsi="仿宋" w:eastAsia="仿宋"/>
          <w:sz w:val="32"/>
          <w:szCs w:val="32"/>
        </w:rPr>
        <w:t>个项目，减少金额</w:t>
      </w:r>
      <w:r>
        <w:rPr>
          <w:rFonts w:ascii="仿宋" w:hAnsi="仿宋" w:eastAsia="仿宋"/>
          <w:sz w:val="32"/>
          <w:szCs w:val="32"/>
        </w:rPr>
        <w:t>10</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（1）打井配套资金1</w:t>
      </w:r>
      <w:r>
        <w:rPr>
          <w:rFonts w:ascii="仿宋" w:hAnsi="仿宋" w:eastAsia="仿宋"/>
          <w:sz w:val="32"/>
          <w:szCs w:val="32"/>
        </w:rPr>
        <w:t>0</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 xml:space="preserve">  调整了</w:t>
      </w:r>
      <w:r>
        <w:rPr>
          <w:rFonts w:ascii="仿宋" w:hAnsi="仿宋" w:eastAsia="仿宋"/>
          <w:sz w:val="32"/>
          <w:szCs w:val="32"/>
        </w:rPr>
        <w:t>5</w:t>
      </w:r>
      <w:r>
        <w:rPr>
          <w:rFonts w:hint="eastAsia" w:ascii="仿宋" w:hAnsi="仿宋" w:eastAsia="仿宋"/>
          <w:sz w:val="32"/>
          <w:szCs w:val="32"/>
        </w:rPr>
        <w:t>个项目金额，调整减少金额</w:t>
      </w:r>
      <w:r>
        <w:rPr>
          <w:rFonts w:ascii="仿宋" w:hAnsi="仿宋" w:eastAsia="仿宋"/>
          <w:sz w:val="32"/>
          <w:szCs w:val="32"/>
        </w:rPr>
        <w:t>1.43</w:t>
      </w:r>
      <w:r>
        <w:rPr>
          <w:rFonts w:hint="eastAsia" w:ascii="仿宋" w:hAnsi="仿宋" w:eastAsia="仿宋"/>
          <w:sz w:val="32"/>
          <w:szCs w:val="32"/>
        </w:rPr>
        <w:t>万元，分别是：</w:t>
      </w:r>
    </w:p>
    <w:p>
      <w:pPr>
        <w:ind w:firstLine="645"/>
        <w:rPr>
          <w:rFonts w:ascii="仿宋" w:hAnsi="仿宋" w:eastAsia="仿宋"/>
          <w:sz w:val="32"/>
          <w:szCs w:val="32"/>
        </w:rPr>
      </w:pPr>
      <w:r>
        <w:rPr>
          <w:rFonts w:hint="eastAsia" w:ascii="仿宋" w:hAnsi="仿宋" w:eastAsia="仿宋"/>
          <w:sz w:val="32"/>
          <w:szCs w:val="32"/>
        </w:rPr>
        <w:t>（1）阳城镇乡镇运转经费比2021年预算增加了</w:t>
      </w:r>
      <w:r>
        <w:rPr>
          <w:rFonts w:ascii="仿宋" w:hAnsi="仿宋" w:eastAsia="仿宋"/>
          <w:sz w:val="32"/>
          <w:szCs w:val="32"/>
        </w:rPr>
        <w:t>3.33</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）阳城镇村级运转经费（村干部工资）比2021年预算减少</w:t>
      </w:r>
      <w:r>
        <w:rPr>
          <w:rFonts w:ascii="仿宋" w:hAnsi="仿宋" w:eastAsia="仿宋"/>
          <w:sz w:val="32"/>
          <w:szCs w:val="32"/>
        </w:rPr>
        <w:t>50.35</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）阳城镇村级运转经费（办公经费）比2021年预算增加了</w:t>
      </w:r>
      <w:r>
        <w:rPr>
          <w:rFonts w:ascii="仿宋" w:hAnsi="仿宋" w:eastAsia="仿宋"/>
          <w:sz w:val="32"/>
          <w:szCs w:val="32"/>
        </w:rPr>
        <w:t>51.04</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）阳城镇职业年金缴费比2021年预算减少3.02万元；</w:t>
      </w:r>
    </w:p>
    <w:p>
      <w:pPr>
        <w:ind w:firstLine="645"/>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）阳城镇2022年党报党刊比2021年预算减少</w:t>
      </w:r>
      <w:r>
        <w:rPr>
          <w:rFonts w:ascii="仿宋" w:hAnsi="仿宋" w:eastAsia="仿宋"/>
          <w:sz w:val="32"/>
          <w:szCs w:val="32"/>
        </w:rPr>
        <w:t>2.43</w:t>
      </w:r>
      <w:r>
        <w:rPr>
          <w:rFonts w:hint="eastAsia" w:ascii="仿宋" w:hAnsi="仿宋" w:eastAsia="仿宋"/>
          <w:sz w:val="32"/>
          <w:szCs w:val="32"/>
        </w:rPr>
        <w:t>万元；</w:t>
      </w:r>
    </w:p>
    <w:p>
      <w:pPr>
        <w:pStyle w:val="2"/>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三、机关运行经费安排情况</w:t>
      </w:r>
    </w:p>
    <w:p>
      <w:pPr>
        <w:pStyle w:val="2"/>
        <w:shd w:val="clear" w:color="auto" w:fill="FFFFFF"/>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cs="仿宋"/>
          <w:color w:val="000000"/>
          <w:sz w:val="32"/>
          <w:szCs w:val="32"/>
        </w:rPr>
        <w:t>2022年我单位机关运行经费（日常商品和服务）安排</w:t>
      </w:r>
      <w:r>
        <w:rPr>
          <w:rFonts w:ascii="仿宋" w:hAnsi="仿宋" w:eastAsia="仿宋"/>
          <w:sz w:val="32"/>
          <w:szCs w:val="32"/>
        </w:rPr>
        <w:t>65.03</w:t>
      </w:r>
      <w:r>
        <w:rPr>
          <w:rFonts w:hint="eastAsia" w:ascii="仿宋" w:hAnsi="仿宋" w:eastAsia="仿宋" w:cs="仿宋"/>
          <w:color w:val="000000"/>
          <w:sz w:val="32"/>
          <w:szCs w:val="32"/>
        </w:rPr>
        <w:t>万元，其中</w:t>
      </w:r>
      <w:r>
        <w:rPr>
          <w:rFonts w:hint="eastAsia" w:ascii="仿宋" w:hAnsi="仿宋" w:eastAsia="仿宋"/>
          <w:sz w:val="32"/>
          <w:szCs w:val="32"/>
        </w:rPr>
        <w:t>办公费</w:t>
      </w:r>
      <w:r>
        <w:rPr>
          <w:rFonts w:ascii="仿宋" w:hAnsi="仿宋" w:eastAsia="仿宋"/>
          <w:sz w:val="32"/>
          <w:szCs w:val="32"/>
        </w:rPr>
        <w:t>3.2</w:t>
      </w:r>
      <w:r>
        <w:rPr>
          <w:rFonts w:hint="eastAsia" w:ascii="仿宋" w:hAnsi="仿宋" w:eastAsia="仿宋"/>
          <w:sz w:val="32"/>
          <w:szCs w:val="32"/>
        </w:rPr>
        <w:t>万元，印刷费</w:t>
      </w:r>
      <w:r>
        <w:rPr>
          <w:rFonts w:ascii="仿宋" w:hAnsi="仿宋" w:eastAsia="仿宋"/>
          <w:sz w:val="32"/>
          <w:szCs w:val="32"/>
        </w:rPr>
        <w:t>5</w:t>
      </w:r>
      <w:r>
        <w:rPr>
          <w:rFonts w:hint="eastAsia" w:ascii="仿宋" w:hAnsi="仿宋" w:eastAsia="仿宋"/>
          <w:sz w:val="32"/>
          <w:szCs w:val="32"/>
        </w:rPr>
        <w:t>万元，电费</w:t>
      </w:r>
      <w:r>
        <w:rPr>
          <w:rFonts w:ascii="仿宋" w:hAnsi="仿宋" w:eastAsia="仿宋"/>
          <w:sz w:val="32"/>
          <w:szCs w:val="32"/>
        </w:rPr>
        <w:t>3</w:t>
      </w:r>
      <w:r>
        <w:rPr>
          <w:rFonts w:hint="eastAsia" w:ascii="仿宋" w:hAnsi="仿宋" w:eastAsia="仿宋"/>
          <w:sz w:val="32"/>
          <w:szCs w:val="32"/>
        </w:rPr>
        <w:t>万元，邮电费1</w:t>
      </w:r>
      <w:r>
        <w:rPr>
          <w:rFonts w:ascii="仿宋" w:hAnsi="仿宋" w:eastAsia="仿宋"/>
          <w:sz w:val="32"/>
          <w:szCs w:val="32"/>
        </w:rPr>
        <w:t>.6</w:t>
      </w:r>
      <w:r>
        <w:rPr>
          <w:rFonts w:hint="eastAsia" w:ascii="仿宋" w:hAnsi="仿宋" w:eastAsia="仿宋"/>
          <w:sz w:val="32"/>
          <w:szCs w:val="32"/>
        </w:rPr>
        <w:t>万元，取暖费</w:t>
      </w:r>
      <w:r>
        <w:rPr>
          <w:rFonts w:ascii="仿宋" w:hAnsi="仿宋" w:eastAsia="仿宋"/>
          <w:sz w:val="32"/>
          <w:szCs w:val="32"/>
        </w:rPr>
        <w:t>6.8</w:t>
      </w:r>
      <w:r>
        <w:rPr>
          <w:rFonts w:hint="eastAsia" w:ascii="仿宋" w:hAnsi="仿宋" w:eastAsia="仿宋"/>
          <w:sz w:val="32"/>
          <w:szCs w:val="32"/>
        </w:rPr>
        <w:t>万元，差旅费</w:t>
      </w:r>
      <w:r>
        <w:rPr>
          <w:rFonts w:ascii="仿宋" w:hAnsi="仿宋" w:eastAsia="仿宋"/>
          <w:sz w:val="32"/>
          <w:szCs w:val="32"/>
        </w:rPr>
        <w:t>0.9</w:t>
      </w:r>
      <w:r>
        <w:rPr>
          <w:rFonts w:hint="eastAsia" w:ascii="仿宋" w:hAnsi="仿宋" w:eastAsia="仿宋"/>
          <w:sz w:val="32"/>
          <w:szCs w:val="32"/>
        </w:rPr>
        <w:t>万元，维修（护）费1</w:t>
      </w:r>
      <w:r>
        <w:rPr>
          <w:rFonts w:ascii="仿宋" w:hAnsi="仿宋" w:eastAsia="仿宋"/>
          <w:sz w:val="32"/>
          <w:szCs w:val="32"/>
        </w:rPr>
        <w:t>.5</w:t>
      </w:r>
      <w:r>
        <w:rPr>
          <w:rFonts w:hint="eastAsia" w:ascii="仿宋" w:hAnsi="仿宋" w:eastAsia="仿宋"/>
          <w:sz w:val="32"/>
          <w:szCs w:val="32"/>
        </w:rPr>
        <w:t>万，工会经费</w:t>
      </w:r>
      <w:r>
        <w:rPr>
          <w:rFonts w:ascii="仿宋" w:hAnsi="仿宋" w:eastAsia="仿宋"/>
          <w:sz w:val="32"/>
          <w:szCs w:val="32"/>
        </w:rPr>
        <w:t>3.095</w:t>
      </w:r>
      <w:r>
        <w:rPr>
          <w:rFonts w:hint="eastAsia" w:ascii="仿宋" w:hAnsi="仿宋" w:eastAsia="仿宋"/>
          <w:sz w:val="32"/>
          <w:szCs w:val="32"/>
        </w:rPr>
        <w:t>万元，福利费</w:t>
      </w:r>
      <w:r>
        <w:rPr>
          <w:rFonts w:ascii="仿宋" w:hAnsi="仿宋" w:eastAsia="仿宋"/>
          <w:sz w:val="32"/>
          <w:szCs w:val="32"/>
        </w:rPr>
        <w:t>3.095</w:t>
      </w:r>
      <w:r>
        <w:rPr>
          <w:rFonts w:hint="eastAsia" w:ascii="仿宋" w:hAnsi="仿宋" w:eastAsia="仿宋"/>
          <w:sz w:val="32"/>
          <w:szCs w:val="32"/>
        </w:rPr>
        <w:t>万元，公车运行维护费</w:t>
      </w:r>
      <w:r>
        <w:rPr>
          <w:rFonts w:ascii="仿宋" w:hAnsi="仿宋" w:eastAsia="仿宋"/>
          <w:sz w:val="32"/>
          <w:szCs w:val="32"/>
        </w:rPr>
        <w:t>1.5</w:t>
      </w:r>
      <w:r>
        <w:rPr>
          <w:rFonts w:hint="eastAsia" w:ascii="仿宋" w:hAnsi="仿宋" w:eastAsia="仿宋"/>
          <w:sz w:val="32"/>
          <w:szCs w:val="32"/>
        </w:rPr>
        <w:t>万元，其他交通费用</w:t>
      </w:r>
      <w:r>
        <w:rPr>
          <w:rFonts w:ascii="仿宋" w:hAnsi="仿宋" w:eastAsia="仿宋"/>
          <w:sz w:val="32"/>
          <w:szCs w:val="32"/>
        </w:rPr>
        <w:t>32.34</w:t>
      </w:r>
      <w:r>
        <w:rPr>
          <w:rFonts w:hint="eastAsia" w:ascii="仿宋" w:hAnsi="仿宋" w:eastAsia="仿宋"/>
          <w:sz w:val="32"/>
          <w:szCs w:val="32"/>
        </w:rPr>
        <w:t>万元，专业设备购置费3万元。较20</w:t>
      </w:r>
      <w:r>
        <w:rPr>
          <w:rFonts w:ascii="仿宋" w:hAnsi="仿宋" w:eastAsia="仿宋"/>
          <w:sz w:val="32"/>
          <w:szCs w:val="32"/>
        </w:rPr>
        <w:t>21</w:t>
      </w:r>
      <w:r>
        <w:rPr>
          <w:rFonts w:hint="eastAsia" w:ascii="仿宋" w:hAnsi="仿宋" w:eastAsia="仿宋"/>
          <w:sz w:val="32"/>
          <w:szCs w:val="32"/>
        </w:rPr>
        <w:t>年预算增加</w:t>
      </w:r>
      <w:r>
        <w:rPr>
          <w:rFonts w:ascii="仿宋" w:hAnsi="仿宋" w:eastAsia="仿宋"/>
          <w:sz w:val="32"/>
          <w:szCs w:val="32"/>
        </w:rPr>
        <w:t>14.61</w:t>
      </w:r>
      <w:r>
        <w:rPr>
          <w:rFonts w:hint="eastAsia" w:ascii="仿宋" w:hAnsi="仿宋" w:eastAsia="仿宋"/>
          <w:sz w:val="32"/>
          <w:szCs w:val="32"/>
        </w:rPr>
        <w:t>元，增加的主要原因是事业人员增加车补。</w:t>
      </w:r>
    </w:p>
    <w:p>
      <w:pPr>
        <w:pStyle w:val="2"/>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四、三公经费增减变化及原因</w:t>
      </w:r>
    </w:p>
    <w:p>
      <w:pPr>
        <w:rPr>
          <w:rFonts w:ascii="仿宋" w:hAnsi="仿宋" w:eastAsia="仿宋"/>
          <w:sz w:val="32"/>
          <w:szCs w:val="32"/>
        </w:rPr>
      </w:pPr>
      <w:r>
        <w:rPr>
          <w:rFonts w:hint="eastAsia" w:ascii="仿宋" w:hAnsi="仿宋" w:eastAsia="仿宋" w:cs="仿宋"/>
          <w:color w:val="000000"/>
          <w:sz w:val="32"/>
          <w:szCs w:val="32"/>
        </w:rPr>
        <w:t>2022年三公经费预算共</w:t>
      </w:r>
      <w:r>
        <w:rPr>
          <w:rFonts w:ascii="仿宋" w:hAnsi="仿宋" w:eastAsia="仿宋" w:cs="仿宋"/>
          <w:color w:val="000000"/>
          <w:sz w:val="32"/>
          <w:szCs w:val="32"/>
        </w:rPr>
        <w:t>1.5</w:t>
      </w:r>
      <w:r>
        <w:rPr>
          <w:rFonts w:hint="eastAsia" w:ascii="仿宋" w:hAnsi="仿宋" w:eastAsia="仿宋" w:cs="仿宋"/>
          <w:color w:val="000000"/>
          <w:sz w:val="32"/>
          <w:szCs w:val="32"/>
        </w:rPr>
        <w:t>万元，其中1、公务接待费为</w:t>
      </w:r>
      <w:r>
        <w:rPr>
          <w:rFonts w:ascii="仿宋" w:hAnsi="仿宋" w:eastAsia="仿宋" w:cs="仿宋"/>
          <w:color w:val="000000"/>
          <w:sz w:val="32"/>
          <w:szCs w:val="32"/>
        </w:rPr>
        <w:t>0</w:t>
      </w:r>
      <w:r>
        <w:rPr>
          <w:rFonts w:hint="eastAsia" w:ascii="仿宋" w:hAnsi="仿宋" w:eastAsia="仿宋" w:cs="仿宋"/>
          <w:color w:val="000000"/>
          <w:sz w:val="32"/>
          <w:szCs w:val="32"/>
        </w:rPr>
        <w:t>万元，较上年减少0</w:t>
      </w:r>
      <w:r>
        <w:rPr>
          <w:rFonts w:ascii="仿宋" w:hAnsi="仿宋" w:eastAsia="仿宋" w:cs="仿宋"/>
          <w:color w:val="000000"/>
          <w:sz w:val="32"/>
          <w:szCs w:val="32"/>
        </w:rPr>
        <w:t>.43</w:t>
      </w:r>
      <w:r>
        <w:rPr>
          <w:rFonts w:hint="eastAsia" w:ascii="仿宋" w:hAnsi="仿宋" w:eastAsia="仿宋" w:cs="仿宋"/>
          <w:color w:val="000000"/>
          <w:sz w:val="32"/>
          <w:szCs w:val="32"/>
        </w:rPr>
        <w:t>万元，</w:t>
      </w:r>
      <w:r>
        <w:rPr>
          <w:rFonts w:hint="eastAsia" w:ascii="仿宋" w:hAnsi="仿宋" w:eastAsia="仿宋"/>
          <w:sz w:val="32"/>
          <w:szCs w:val="32"/>
        </w:rPr>
        <w:t>减少</w:t>
      </w:r>
      <w:r>
        <w:rPr>
          <w:rFonts w:ascii="仿宋" w:hAnsi="仿宋" w:eastAsia="仿宋"/>
          <w:sz w:val="32"/>
          <w:szCs w:val="32"/>
        </w:rPr>
        <w:t>100</w:t>
      </w:r>
      <w:r>
        <w:rPr>
          <w:rFonts w:hint="eastAsia" w:ascii="仿宋" w:hAnsi="仿宋" w:eastAsia="仿宋"/>
          <w:sz w:val="32"/>
          <w:szCs w:val="32"/>
        </w:rPr>
        <w:t>%，做到202</w:t>
      </w:r>
      <w:r>
        <w:rPr>
          <w:rFonts w:ascii="仿宋" w:hAnsi="仿宋" w:eastAsia="仿宋"/>
          <w:sz w:val="32"/>
          <w:szCs w:val="32"/>
        </w:rPr>
        <w:t>2</w:t>
      </w:r>
      <w:r>
        <w:rPr>
          <w:rFonts w:hint="eastAsia" w:ascii="仿宋" w:hAnsi="仿宋" w:eastAsia="仿宋"/>
          <w:sz w:val="32"/>
          <w:szCs w:val="32"/>
        </w:rPr>
        <w:t>年公务接待费预算比20</w:t>
      </w:r>
      <w:r>
        <w:rPr>
          <w:rFonts w:ascii="仿宋" w:hAnsi="仿宋" w:eastAsia="仿宋"/>
          <w:sz w:val="32"/>
          <w:szCs w:val="32"/>
        </w:rPr>
        <w:t>21</w:t>
      </w:r>
      <w:r>
        <w:rPr>
          <w:rFonts w:hint="eastAsia" w:ascii="仿宋" w:hAnsi="仿宋" w:eastAsia="仿宋"/>
          <w:sz w:val="32"/>
          <w:szCs w:val="32"/>
        </w:rPr>
        <w:t>年公务接待费预算只减不增</w:t>
      </w:r>
      <w:r>
        <w:rPr>
          <w:rFonts w:hint="eastAsia" w:ascii="仿宋" w:hAnsi="仿宋" w:eastAsia="仿宋" w:cs="仿宋"/>
          <w:color w:val="000000"/>
          <w:sz w:val="32"/>
          <w:szCs w:val="32"/>
        </w:rPr>
        <w:t>；2、公务用车运行维护费年初预算为</w:t>
      </w:r>
      <w:r>
        <w:rPr>
          <w:rFonts w:ascii="仿宋" w:hAnsi="仿宋" w:eastAsia="仿宋" w:cs="仿宋"/>
          <w:color w:val="000000"/>
          <w:sz w:val="32"/>
          <w:szCs w:val="32"/>
        </w:rPr>
        <w:t>1.5</w:t>
      </w:r>
      <w:r>
        <w:rPr>
          <w:rFonts w:hint="eastAsia" w:ascii="仿宋" w:hAnsi="仿宋" w:eastAsia="仿宋" w:cs="仿宋"/>
          <w:color w:val="000000"/>
          <w:sz w:val="32"/>
          <w:szCs w:val="32"/>
        </w:rPr>
        <w:t>万元，与上年相比无变化。公务用车购置</w:t>
      </w:r>
      <w:r>
        <w:rPr>
          <w:rFonts w:ascii="仿宋" w:hAnsi="仿宋" w:eastAsia="仿宋" w:cs="仿宋"/>
          <w:color w:val="000000"/>
          <w:sz w:val="32"/>
          <w:szCs w:val="32"/>
        </w:rPr>
        <w:t>0</w:t>
      </w:r>
      <w:r>
        <w:rPr>
          <w:rFonts w:hint="eastAsia" w:ascii="仿宋" w:hAnsi="仿宋" w:eastAsia="仿宋" w:cs="仿宋"/>
          <w:color w:val="000000"/>
          <w:sz w:val="32"/>
          <w:szCs w:val="32"/>
        </w:rPr>
        <w:t>万元，保有量为</w:t>
      </w:r>
      <w:r>
        <w:rPr>
          <w:rFonts w:ascii="仿宋" w:hAnsi="仿宋" w:eastAsia="仿宋" w:cs="仿宋"/>
          <w:color w:val="000000"/>
          <w:sz w:val="32"/>
          <w:szCs w:val="32"/>
        </w:rPr>
        <w:t>2</w:t>
      </w:r>
      <w:r>
        <w:rPr>
          <w:rFonts w:hint="eastAsia" w:ascii="仿宋" w:hAnsi="仿宋" w:eastAsia="仿宋" w:cs="仿宋"/>
          <w:color w:val="000000"/>
          <w:sz w:val="32"/>
          <w:szCs w:val="32"/>
        </w:rPr>
        <w:t>辆，与上年相比无变化。3、因公出国境费用预算</w:t>
      </w:r>
      <w:r>
        <w:rPr>
          <w:rFonts w:ascii="仿宋" w:hAnsi="仿宋" w:eastAsia="仿宋" w:cs="仿宋"/>
          <w:color w:val="000000"/>
          <w:sz w:val="32"/>
          <w:szCs w:val="32"/>
        </w:rPr>
        <w:t>0</w:t>
      </w:r>
      <w:r>
        <w:rPr>
          <w:rFonts w:hint="eastAsia" w:ascii="仿宋" w:hAnsi="仿宋" w:eastAsia="仿宋" w:cs="仿宋"/>
          <w:color w:val="000000"/>
          <w:sz w:val="32"/>
          <w:szCs w:val="32"/>
        </w:rPr>
        <w:t>万元，与上年相比无变化。</w:t>
      </w:r>
      <w:r>
        <w:rPr>
          <w:rFonts w:hint="eastAsia" w:ascii="仿宋" w:hAnsi="仿宋" w:eastAsia="仿宋" w:cs="仿宋"/>
          <w:color w:val="000000"/>
          <w:sz w:val="32"/>
          <w:szCs w:val="32"/>
        </w:rPr>
        <w:tab/>
      </w:r>
    </w:p>
    <w:p>
      <w:pPr>
        <w:pStyle w:val="2"/>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五、政府采购预算情况说明</w:t>
      </w:r>
    </w:p>
    <w:p>
      <w:pPr>
        <w:pStyle w:val="2"/>
        <w:shd w:val="clear" w:color="auto" w:fill="FFFFFF"/>
        <w:spacing w:before="0" w:beforeAutospacing="0" w:after="0" w:afterAutospacing="0" w:line="560" w:lineRule="exact"/>
        <w:rPr>
          <w:rFonts w:ascii="仿宋" w:hAnsi="仿宋" w:eastAsia="仿宋" w:cs="仿宋"/>
          <w:color w:val="000000"/>
          <w:sz w:val="32"/>
          <w:szCs w:val="32"/>
        </w:rPr>
      </w:pPr>
      <w:r>
        <w:rPr>
          <w:rFonts w:hint="eastAsia" w:ascii="黑体" w:hAnsi="黑体" w:eastAsia="黑体" w:cs="黑体"/>
          <w:color w:val="000000"/>
          <w:sz w:val="32"/>
          <w:szCs w:val="32"/>
        </w:rPr>
        <w:t xml:space="preserve">   </w:t>
      </w:r>
      <w:r>
        <w:rPr>
          <w:rFonts w:hint="eastAsia" w:ascii="仿宋" w:hAnsi="仿宋" w:eastAsia="仿宋" w:cs="仿宋"/>
          <w:color w:val="000000"/>
          <w:sz w:val="32"/>
          <w:szCs w:val="32"/>
        </w:rPr>
        <w:t xml:space="preserve"> 政府采购预算</w:t>
      </w:r>
      <w:r>
        <w:rPr>
          <w:rFonts w:ascii="仿宋" w:hAnsi="仿宋" w:eastAsia="仿宋"/>
          <w:sz w:val="32"/>
          <w:szCs w:val="32"/>
        </w:rPr>
        <w:t>48.89</w:t>
      </w:r>
      <w:r>
        <w:rPr>
          <w:rFonts w:hint="eastAsia" w:ascii="仿宋" w:hAnsi="仿宋" w:eastAsia="仿宋" w:cs="仿宋"/>
          <w:color w:val="000000"/>
          <w:sz w:val="32"/>
          <w:szCs w:val="32"/>
        </w:rPr>
        <w:t>万元，其中：1、货物类</w:t>
      </w:r>
      <w:r>
        <w:rPr>
          <w:rFonts w:ascii="仿宋" w:hAnsi="仿宋" w:eastAsia="仿宋"/>
          <w:sz w:val="32"/>
          <w:szCs w:val="32"/>
        </w:rPr>
        <w:t>12.19</w:t>
      </w:r>
      <w:r>
        <w:rPr>
          <w:rFonts w:hint="eastAsia" w:ascii="仿宋" w:hAnsi="仿宋" w:eastAsia="仿宋" w:cs="仿宋"/>
          <w:color w:val="000000"/>
          <w:sz w:val="32"/>
          <w:szCs w:val="32"/>
        </w:rPr>
        <w:t>万元，包括办公设备购置</w:t>
      </w:r>
      <w:r>
        <w:rPr>
          <w:rFonts w:ascii="仿宋" w:hAnsi="仿宋" w:eastAsia="仿宋"/>
          <w:sz w:val="32"/>
          <w:szCs w:val="32"/>
        </w:rPr>
        <w:t>5.45</w:t>
      </w:r>
      <w:r>
        <w:rPr>
          <w:rFonts w:hint="eastAsia" w:ascii="仿宋" w:hAnsi="仿宋" w:eastAsia="仿宋" w:cs="仿宋"/>
          <w:color w:val="000000"/>
          <w:sz w:val="32"/>
          <w:szCs w:val="32"/>
        </w:rPr>
        <w:t>万元，专用设备购置</w:t>
      </w:r>
      <w:r>
        <w:rPr>
          <w:rFonts w:ascii="仿宋" w:hAnsi="仿宋" w:eastAsia="仿宋"/>
          <w:sz w:val="32"/>
          <w:szCs w:val="32"/>
        </w:rPr>
        <w:t>3</w:t>
      </w:r>
      <w:r>
        <w:rPr>
          <w:rFonts w:hint="eastAsia" w:ascii="仿宋" w:hAnsi="仿宋" w:eastAsia="仿宋" w:cs="仿宋"/>
          <w:color w:val="000000"/>
          <w:sz w:val="32"/>
          <w:szCs w:val="32"/>
        </w:rPr>
        <w:t>万元，</w:t>
      </w:r>
      <w:r>
        <w:rPr>
          <w:rFonts w:hint="eastAsia" w:ascii="仿宋" w:hAnsi="仿宋" w:eastAsia="仿宋"/>
          <w:sz w:val="32"/>
          <w:szCs w:val="32"/>
        </w:rPr>
        <w:t>办公用A4纸</w:t>
      </w:r>
      <w:r>
        <w:rPr>
          <w:rFonts w:ascii="仿宋" w:hAnsi="仿宋" w:eastAsia="仿宋"/>
          <w:sz w:val="32"/>
          <w:szCs w:val="32"/>
        </w:rPr>
        <w:t>3.74</w:t>
      </w:r>
      <w:r>
        <w:rPr>
          <w:rFonts w:hint="eastAsia" w:ascii="仿宋" w:hAnsi="仿宋" w:eastAsia="仿宋"/>
          <w:sz w:val="32"/>
          <w:szCs w:val="32"/>
        </w:rPr>
        <w:t>万元</w:t>
      </w:r>
      <w:r>
        <w:rPr>
          <w:rFonts w:hint="eastAsia" w:ascii="仿宋" w:hAnsi="仿宋" w:eastAsia="仿宋" w:cs="仿宋"/>
          <w:color w:val="000000"/>
          <w:sz w:val="32"/>
          <w:szCs w:val="32"/>
        </w:rPr>
        <w:t>；2、工程类</w:t>
      </w:r>
      <w:r>
        <w:rPr>
          <w:rFonts w:ascii="仿宋" w:hAnsi="仿宋" w:eastAsia="仿宋"/>
          <w:sz w:val="32"/>
          <w:szCs w:val="32"/>
        </w:rPr>
        <w:t>21</w:t>
      </w:r>
      <w:r>
        <w:rPr>
          <w:rFonts w:hint="eastAsia" w:ascii="仿宋" w:hAnsi="仿宋" w:eastAsia="仿宋" w:cs="仿宋"/>
          <w:color w:val="000000"/>
          <w:sz w:val="32"/>
          <w:szCs w:val="32"/>
        </w:rPr>
        <w:t>万元，为：修缮工程；3、服务类</w:t>
      </w:r>
      <w:r>
        <w:rPr>
          <w:rFonts w:ascii="仿宋" w:hAnsi="仿宋" w:eastAsia="仿宋"/>
          <w:sz w:val="32"/>
          <w:szCs w:val="32"/>
        </w:rPr>
        <w:t>15.7</w:t>
      </w:r>
      <w:r>
        <w:rPr>
          <w:rFonts w:hint="eastAsia" w:ascii="仿宋" w:hAnsi="仿宋" w:eastAsia="仿宋" w:cs="仿宋"/>
          <w:color w:val="000000"/>
          <w:sz w:val="32"/>
          <w:szCs w:val="32"/>
        </w:rPr>
        <w:t>万元，其中印刷服务</w:t>
      </w:r>
      <w:r>
        <w:rPr>
          <w:rFonts w:ascii="仿宋" w:hAnsi="仿宋" w:eastAsia="仿宋"/>
          <w:sz w:val="32"/>
          <w:szCs w:val="32"/>
        </w:rPr>
        <w:t>12.6</w:t>
      </w:r>
      <w:r>
        <w:rPr>
          <w:rFonts w:hint="eastAsia" w:ascii="仿宋" w:hAnsi="仿宋" w:eastAsia="仿宋" w:cs="仿宋"/>
          <w:color w:val="000000"/>
          <w:sz w:val="32"/>
          <w:szCs w:val="32"/>
        </w:rPr>
        <w:t>万元 ，车辆维修保养服务</w:t>
      </w:r>
      <w:r>
        <w:rPr>
          <w:rFonts w:ascii="仿宋" w:hAnsi="仿宋" w:eastAsia="仿宋" w:cs="仿宋"/>
          <w:color w:val="000000"/>
          <w:sz w:val="32"/>
          <w:szCs w:val="32"/>
        </w:rPr>
        <w:t>0.8</w:t>
      </w:r>
      <w:r>
        <w:rPr>
          <w:rFonts w:hint="eastAsia" w:ascii="仿宋" w:hAnsi="仿宋" w:eastAsia="仿宋" w:cs="仿宋"/>
          <w:color w:val="000000"/>
          <w:sz w:val="32"/>
          <w:szCs w:val="32"/>
        </w:rPr>
        <w:t>万元，互联网接入服务</w:t>
      </w:r>
      <w:r>
        <w:rPr>
          <w:rFonts w:ascii="仿宋" w:hAnsi="仿宋" w:eastAsia="仿宋" w:cs="仿宋"/>
          <w:color w:val="000000"/>
          <w:sz w:val="32"/>
          <w:szCs w:val="32"/>
        </w:rPr>
        <w:t>1.6</w:t>
      </w:r>
      <w:r>
        <w:rPr>
          <w:rFonts w:hint="eastAsia" w:ascii="仿宋" w:hAnsi="仿宋" w:eastAsia="仿宋" w:cs="仿宋"/>
          <w:color w:val="000000"/>
          <w:sz w:val="32"/>
          <w:szCs w:val="32"/>
        </w:rPr>
        <w:t>万元、加油服务</w:t>
      </w:r>
      <w:r>
        <w:rPr>
          <w:rFonts w:ascii="仿宋" w:hAnsi="仿宋" w:eastAsia="仿宋" w:cs="仿宋"/>
          <w:color w:val="000000"/>
          <w:sz w:val="32"/>
          <w:szCs w:val="32"/>
        </w:rPr>
        <w:t>0.5</w:t>
      </w:r>
      <w:r>
        <w:rPr>
          <w:rFonts w:hint="eastAsia" w:ascii="仿宋" w:hAnsi="仿宋" w:eastAsia="仿宋" w:cs="仿宋"/>
          <w:color w:val="000000"/>
          <w:sz w:val="32"/>
          <w:szCs w:val="32"/>
        </w:rPr>
        <w:t>万元，车辆保险服务0</w:t>
      </w:r>
      <w:r>
        <w:rPr>
          <w:rFonts w:ascii="仿宋" w:hAnsi="仿宋" w:eastAsia="仿宋" w:cs="仿宋"/>
          <w:color w:val="000000"/>
          <w:sz w:val="32"/>
          <w:szCs w:val="32"/>
        </w:rPr>
        <w:t>.2</w:t>
      </w:r>
      <w:r>
        <w:rPr>
          <w:rFonts w:hint="eastAsia" w:ascii="仿宋" w:hAnsi="仿宋" w:eastAsia="仿宋" w:cs="仿宋"/>
          <w:color w:val="000000"/>
          <w:sz w:val="32"/>
          <w:szCs w:val="32"/>
        </w:rPr>
        <w:t>万元。</w:t>
      </w:r>
    </w:p>
    <w:p>
      <w:pPr>
        <w:pStyle w:val="2"/>
        <w:shd w:val="clear" w:color="auto" w:fill="FFFFFF"/>
        <w:spacing w:before="0" w:beforeAutospacing="0" w:after="0" w:afterAutospacing="0" w:line="560" w:lineRule="exact"/>
        <w:ind w:left="420" w:leftChars="200" w:firstLine="320" w:firstLineChars="100"/>
        <w:rPr>
          <w:rFonts w:ascii="黑体" w:hAnsi="黑体" w:eastAsia="黑体" w:cs="黑体"/>
          <w:color w:val="000000"/>
          <w:sz w:val="32"/>
          <w:szCs w:val="32"/>
        </w:rPr>
      </w:pPr>
      <w:r>
        <w:rPr>
          <w:rFonts w:hint="eastAsia" w:ascii="黑体" w:hAnsi="黑体" w:eastAsia="黑体" w:cs="黑体"/>
          <w:color w:val="000000"/>
          <w:sz w:val="32"/>
          <w:szCs w:val="32"/>
        </w:rPr>
        <w:t>六、行政事业单位国有资产使用占用情况说明</w:t>
      </w:r>
    </w:p>
    <w:p>
      <w:pPr>
        <w:pStyle w:val="2"/>
        <w:shd w:val="clear" w:color="auto" w:fill="FFFFFF"/>
        <w:spacing w:before="0" w:beforeAutospacing="0" w:after="0" w:afterAutospacing="0"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本单位国有资产总计</w:t>
      </w:r>
      <w:r>
        <w:rPr>
          <w:rFonts w:hint="eastAsia" w:ascii="仿宋" w:hAnsi="仿宋" w:eastAsia="仿宋"/>
          <w:sz w:val="32"/>
          <w:szCs w:val="32"/>
        </w:rPr>
        <w:t>406.36</w:t>
      </w:r>
      <w:r>
        <w:rPr>
          <w:rFonts w:hint="eastAsia" w:ascii="仿宋" w:hAnsi="仿宋" w:eastAsia="仿宋" w:cs="仿宋"/>
          <w:color w:val="000000"/>
          <w:sz w:val="32"/>
          <w:szCs w:val="32"/>
        </w:rPr>
        <w:t>万元，其中房屋价值</w:t>
      </w:r>
      <w:r>
        <w:rPr>
          <w:rFonts w:ascii="仿宋" w:hAnsi="仿宋" w:eastAsia="仿宋"/>
          <w:sz w:val="32"/>
          <w:szCs w:val="32"/>
        </w:rPr>
        <w:t>282.33</w:t>
      </w:r>
      <w:r>
        <w:rPr>
          <w:rFonts w:hint="eastAsia" w:ascii="仿宋" w:hAnsi="仿宋" w:eastAsia="仿宋" w:cs="仿宋"/>
          <w:color w:val="000000"/>
          <w:sz w:val="32"/>
          <w:szCs w:val="32"/>
        </w:rPr>
        <w:t>万元，其他固定资产（办公桌椅、电脑设备等）</w:t>
      </w:r>
      <w:r>
        <w:rPr>
          <w:rFonts w:ascii="仿宋" w:hAnsi="仿宋" w:eastAsia="仿宋" w:cs="仿宋"/>
          <w:color w:val="000000"/>
          <w:sz w:val="32"/>
          <w:szCs w:val="32"/>
        </w:rPr>
        <w:t>124.03</w:t>
      </w:r>
      <w:r>
        <w:rPr>
          <w:rFonts w:hint="eastAsia" w:ascii="仿宋" w:hAnsi="仿宋" w:eastAsia="仿宋" w:cs="仿宋"/>
          <w:color w:val="000000"/>
          <w:sz w:val="32"/>
          <w:szCs w:val="32"/>
        </w:rPr>
        <w:t>万元。</w:t>
      </w:r>
    </w:p>
    <w:p>
      <w:pPr>
        <w:pStyle w:val="2"/>
        <w:numPr>
          <w:ilvl w:val="0"/>
          <w:numId w:val="3"/>
        </w:numPr>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项目绩效目标情况说明</w:t>
      </w:r>
    </w:p>
    <w:p>
      <w:pPr>
        <w:ind w:firstLine="645"/>
        <w:rPr>
          <w:rFonts w:ascii="仿宋" w:hAnsi="仿宋" w:eastAsia="仿宋"/>
          <w:sz w:val="32"/>
          <w:szCs w:val="32"/>
        </w:rPr>
      </w:pPr>
      <w:r>
        <w:rPr>
          <w:rFonts w:hint="eastAsia" w:ascii="仿宋" w:hAnsi="仿宋" w:eastAsia="仿宋"/>
          <w:sz w:val="32"/>
          <w:szCs w:val="32"/>
        </w:rPr>
        <w:t>项目名称：贫困村驻村帮扶工作经费</w:t>
      </w:r>
    </w:p>
    <w:p>
      <w:pPr>
        <w:ind w:firstLine="645"/>
        <w:rPr>
          <w:rFonts w:ascii="仿宋" w:hAnsi="仿宋" w:eastAsia="仿宋"/>
          <w:sz w:val="32"/>
          <w:szCs w:val="32"/>
        </w:rPr>
      </w:pPr>
      <w:r>
        <w:rPr>
          <w:rFonts w:hint="eastAsia" w:ascii="仿宋" w:hAnsi="仿宋" w:eastAsia="仿宋"/>
          <w:sz w:val="32"/>
          <w:szCs w:val="32"/>
        </w:rPr>
        <w:t xml:space="preserve">预算金额：4 万元 </w:t>
      </w:r>
    </w:p>
    <w:p>
      <w:pPr>
        <w:ind w:firstLine="645"/>
        <w:rPr>
          <w:rFonts w:ascii="仿宋" w:hAnsi="仿宋" w:eastAsia="仿宋"/>
          <w:sz w:val="32"/>
          <w:szCs w:val="32"/>
        </w:rPr>
      </w:pPr>
      <w:r>
        <w:rPr>
          <w:rFonts w:hint="eastAsia" w:ascii="仿宋" w:hAnsi="仿宋" w:eastAsia="仿宋"/>
          <w:sz w:val="32"/>
          <w:szCs w:val="32"/>
        </w:rPr>
        <w:t xml:space="preserve">目标1：宣传和落实中央和省政府以及市委、市政府关于脱贫攻坚的方针政策、部署要求。  </w:t>
      </w:r>
    </w:p>
    <w:p>
      <w:pPr>
        <w:ind w:firstLine="645"/>
        <w:rPr>
          <w:rFonts w:ascii="仿宋" w:hAnsi="仿宋" w:eastAsia="仿宋"/>
          <w:sz w:val="32"/>
          <w:szCs w:val="32"/>
        </w:rPr>
      </w:pPr>
      <w:r>
        <w:rPr>
          <w:rFonts w:hint="eastAsia" w:ascii="仿宋" w:hAnsi="仿宋" w:eastAsia="仿宋"/>
          <w:sz w:val="32"/>
          <w:szCs w:val="32"/>
        </w:rPr>
        <w:t xml:space="preserve">目标2：开展精准扶贫、精准脱贫工作。与村“两委”开展调查摸底，全面掌握贫困村基本情况，找准突出问题，制定脱贫规划和年度工作计划并组织实施。  </w:t>
      </w:r>
    </w:p>
    <w:p>
      <w:pPr>
        <w:ind w:firstLine="645"/>
        <w:rPr>
          <w:rFonts w:ascii="仿宋" w:hAnsi="仿宋" w:eastAsia="仿宋"/>
          <w:sz w:val="32"/>
          <w:szCs w:val="32"/>
        </w:rPr>
      </w:pPr>
      <w:r>
        <w:rPr>
          <w:rFonts w:hint="eastAsia" w:ascii="仿宋" w:hAnsi="仿宋" w:eastAsia="仿宋"/>
          <w:sz w:val="32"/>
          <w:szCs w:val="32"/>
        </w:rPr>
        <w:t>目标3：开展贫困村对象精准识别、建档立卡、信息采集和动态管理工作，按照“五个一批”的要求，因地制宜、因户施策，落实干部结对帮扶责任，确保扶贫对象稳定脱贫，实现“两不愁三保障”的目标。</w:t>
      </w:r>
    </w:p>
    <w:p>
      <w:pPr>
        <w:pStyle w:val="2"/>
        <w:shd w:val="clear" w:color="auto" w:fill="FFFFFF"/>
        <w:spacing w:before="0" w:beforeAutospacing="0" w:after="0" w:afterAutospacing="0" w:line="560" w:lineRule="exact"/>
        <w:rPr>
          <w:rFonts w:ascii="黑体" w:hAnsi="黑体" w:eastAsia="黑体"/>
          <w:sz w:val="32"/>
          <w:szCs w:val="32"/>
        </w:rPr>
      </w:pPr>
      <w:r>
        <w:rPr>
          <w:rFonts w:hint="eastAsia" w:ascii="黑体" w:hAnsi="黑体" w:eastAsia="黑体"/>
          <w:sz w:val="32"/>
          <w:szCs w:val="32"/>
        </w:rPr>
        <w:t>第三部分  名词解释</w:t>
      </w:r>
    </w:p>
    <w:p>
      <w:pPr>
        <w:pStyle w:val="2"/>
        <w:shd w:val="clear" w:color="auto" w:fill="FFFFFF"/>
        <w:spacing w:before="0" w:beforeAutospacing="0" w:after="0" w:afterAutospacing="0"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1、财政拨款收入：本级财政部门当年拨付的财政预算资金，包括公共预算财政拨款和政府性基金预算财政拨款。</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2、基本支出：是预算单位为保障其正常运转，完成日常工作任务所发生的支出，包括人员支出和日常公用支出。</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3、项目支出：是预算单位为完成其特定的行政工作任务或事业发展目标所发生的支出。</w:t>
      </w:r>
    </w:p>
    <w:p>
      <w:pPr>
        <w:pStyle w:val="2"/>
        <w:shd w:val="clear" w:color="auto" w:fill="FFFFFF"/>
        <w:spacing w:before="0" w:beforeAutospacing="0" w:after="0" w:afterAutospacing="0"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4、三公经费：公务接待费，公务用车购置运行维护费和因公出国（境）费。</w:t>
      </w:r>
    </w:p>
    <w:p>
      <w:pPr>
        <w:ind w:firstLine="640" w:firstLineChars="200"/>
        <w:rPr>
          <w:rFonts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sz w:val="32"/>
          <w:szCs w:val="32"/>
        </w:rPr>
        <w:t>机关运行经费：指行政单位和参照公务员法管理的事业单位使用一般公共预算安排的基本支出中的日常公用经费支出。</w:t>
      </w:r>
    </w:p>
    <w:p>
      <w:pPr>
        <w:spacing w:line="700" w:lineRule="exact"/>
        <w:ind w:firstLine="640"/>
        <w:rPr>
          <w:rFonts w:ascii="黑体" w:hAnsi="黑体" w:eastAsia="黑体"/>
          <w:sz w:val="32"/>
          <w:szCs w:val="32"/>
        </w:rPr>
      </w:pPr>
      <w:r>
        <w:rPr>
          <w:rFonts w:hint="eastAsia" w:ascii="黑体" w:hAnsi="黑体" w:eastAsia="黑体"/>
          <w:sz w:val="32"/>
          <w:szCs w:val="32"/>
        </w:rPr>
        <w:t>第四部分  部门预算公开表</w:t>
      </w:r>
    </w:p>
    <w:p>
      <w:pPr>
        <w:pStyle w:val="2"/>
        <w:shd w:val="clear" w:color="auto" w:fill="FFFFFF"/>
        <w:spacing w:before="0" w:beforeAutospacing="0" w:after="0" w:afterAutospacing="0"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见附表</w:t>
      </w: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rFonts w:hint="eastAsia"/>
          <w:sz w:val="32"/>
          <w:szCs w:val="32"/>
        </w:rPr>
      </w:pPr>
    </w:p>
    <w:p>
      <w:pPr>
        <w:ind w:firstLine="640" w:firstLineChars="200"/>
        <w:rPr>
          <w:sz w:val="32"/>
          <w:szCs w:val="32"/>
        </w:rPr>
      </w:pPr>
      <w:r>
        <w:rPr>
          <w:sz w:val="32"/>
          <w:szCs w:val="32"/>
        </w:rPr>
        <w:t>预算公开表1    部门收支总表</w:t>
      </w:r>
    </w:p>
    <w:p>
      <w:pPr>
        <w:ind w:firstLine="420" w:firstLineChars="200"/>
        <w:rPr>
          <w:rFonts w:hint="eastAsia"/>
          <w:sz w:val="32"/>
          <w:szCs w:val="32"/>
        </w:rPr>
      </w:pPr>
      <w:r>
        <w:drawing>
          <wp:inline distT="0" distB="0" distL="0" distR="0">
            <wp:extent cx="5286375" cy="3324225"/>
            <wp:effectExtent l="19050" t="19050" r="28575" b="2857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4"/>
                    <a:srcRect/>
                    <a:stretch>
                      <a:fillRect/>
                    </a:stretch>
                  </pic:blipFill>
                  <pic:spPr>
                    <a:xfrm>
                      <a:off x="0" y="0"/>
                      <a:ext cx="5286375" cy="3324225"/>
                    </a:xfrm>
                    <a:prstGeom prst="rect">
                      <a:avLst/>
                    </a:prstGeom>
                    <a:solidFill>
                      <a:srgbClr val="FFFFFF"/>
                    </a:solidFill>
                    <a:ln w="9525">
                      <a:solidFill>
                        <a:srgbClr val="000000"/>
                      </a:solidFill>
                      <a:miter lim="800000"/>
                      <a:headEnd/>
                      <a:tailEnd/>
                    </a:ln>
                  </pic:spPr>
                </pic:pic>
              </a:graphicData>
            </a:graphic>
          </wp:inline>
        </w:drawing>
      </w:r>
    </w:p>
    <w:p>
      <w:pPr>
        <w:ind w:firstLine="640" w:firstLineChars="200"/>
        <w:rPr>
          <w:sz w:val="32"/>
          <w:szCs w:val="32"/>
        </w:rPr>
      </w:pPr>
      <w:r>
        <w:rPr>
          <w:sz w:val="32"/>
          <w:szCs w:val="32"/>
        </w:rPr>
        <w:t>预算公开表2    部门收入总表</w:t>
      </w:r>
    </w:p>
    <w:p>
      <w:pPr>
        <w:ind w:firstLine="420" w:firstLineChars="200"/>
        <w:rPr>
          <w:rFonts w:hint="eastAsia"/>
          <w:sz w:val="32"/>
          <w:szCs w:val="32"/>
        </w:rPr>
      </w:pPr>
      <w:r>
        <w:drawing>
          <wp:inline distT="0" distB="0" distL="0" distR="0">
            <wp:extent cx="5274310" cy="4324350"/>
            <wp:effectExtent l="19050" t="19050" r="21590" b="190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5"/>
                    <a:srcRect/>
                    <a:stretch>
                      <a:fillRect/>
                    </a:stretch>
                  </pic:blipFill>
                  <pic:spPr>
                    <a:xfrm>
                      <a:off x="0" y="0"/>
                      <a:ext cx="5274310" cy="4324350"/>
                    </a:xfrm>
                    <a:prstGeom prst="rect">
                      <a:avLst/>
                    </a:prstGeom>
                    <a:solidFill>
                      <a:srgbClr val="FFFFFF"/>
                    </a:solidFill>
                    <a:ln w="9525">
                      <a:solidFill>
                        <a:srgbClr val="000000"/>
                      </a:solidFill>
                      <a:miter lim="800000"/>
                      <a:headEnd/>
                      <a:tailEnd/>
                    </a:ln>
                  </pic:spPr>
                </pic:pic>
              </a:graphicData>
            </a:graphic>
          </wp:inline>
        </w:drawing>
      </w:r>
    </w:p>
    <w:p>
      <w:pPr>
        <w:ind w:firstLine="640" w:firstLineChars="200"/>
        <w:rPr>
          <w:sz w:val="32"/>
          <w:szCs w:val="32"/>
        </w:rPr>
      </w:pPr>
      <w:r>
        <w:rPr>
          <w:sz w:val="32"/>
          <w:szCs w:val="32"/>
        </w:rPr>
        <w:t>预算公开表3    部门支出总表</w:t>
      </w:r>
    </w:p>
    <w:p>
      <w:pPr>
        <w:ind w:firstLine="420" w:firstLineChars="200"/>
        <w:rPr>
          <w:rFonts w:hint="eastAsia"/>
          <w:sz w:val="32"/>
          <w:szCs w:val="32"/>
        </w:rPr>
      </w:pPr>
      <w:r>
        <w:drawing>
          <wp:inline distT="0" distB="0" distL="0" distR="0">
            <wp:extent cx="5274310" cy="3832860"/>
            <wp:effectExtent l="19050" t="19050" r="2159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rcRect/>
                    <a:stretch>
                      <a:fillRect/>
                    </a:stretch>
                  </pic:blipFill>
                  <pic:spPr>
                    <a:xfrm>
                      <a:off x="0" y="0"/>
                      <a:ext cx="5274310" cy="3832860"/>
                    </a:xfrm>
                    <a:prstGeom prst="rect">
                      <a:avLst/>
                    </a:prstGeom>
                    <a:solidFill>
                      <a:srgbClr val="FFFFFF"/>
                    </a:solidFill>
                    <a:ln w="9525">
                      <a:solidFill>
                        <a:srgbClr val="000000"/>
                      </a:solidFill>
                      <a:miter lim="800000"/>
                      <a:headEnd/>
                      <a:tailEnd/>
                    </a:ln>
                  </pic:spPr>
                </pic:pic>
              </a:graphicData>
            </a:graphic>
          </wp:inline>
        </w:drawing>
      </w:r>
    </w:p>
    <w:p>
      <w:pPr>
        <w:ind w:firstLine="640" w:firstLineChars="200"/>
        <w:rPr>
          <w:sz w:val="32"/>
          <w:szCs w:val="32"/>
        </w:rPr>
      </w:pPr>
      <w:r>
        <w:rPr>
          <w:sz w:val="32"/>
          <w:szCs w:val="32"/>
        </w:rPr>
        <w:t>预算公开表4    财政拨款收支总表</w:t>
      </w:r>
    </w:p>
    <w:p>
      <w:pPr>
        <w:ind w:firstLine="420" w:firstLineChars="200"/>
        <w:rPr>
          <w:rFonts w:hint="eastAsia"/>
          <w:sz w:val="32"/>
          <w:szCs w:val="32"/>
        </w:rPr>
      </w:pPr>
      <w:r>
        <w:drawing>
          <wp:inline distT="0" distB="0" distL="0" distR="0">
            <wp:extent cx="5274310" cy="3886200"/>
            <wp:effectExtent l="19050" t="19050" r="21590" b="1905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7"/>
                    <a:srcRect/>
                    <a:stretch>
                      <a:fillRect/>
                    </a:stretch>
                  </pic:blipFill>
                  <pic:spPr>
                    <a:xfrm>
                      <a:off x="0" y="0"/>
                      <a:ext cx="5274310" cy="3886200"/>
                    </a:xfrm>
                    <a:prstGeom prst="rect">
                      <a:avLst/>
                    </a:prstGeom>
                    <a:solidFill>
                      <a:srgbClr val="FFFFFF"/>
                    </a:solidFill>
                    <a:ln w="9525">
                      <a:solidFill>
                        <a:srgbClr val="000000"/>
                      </a:solidFill>
                      <a:miter lim="800000"/>
                      <a:headEnd/>
                      <a:tailEnd/>
                    </a:ln>
                  </pic:spPr>
                </pic:pic>
              </a:graphicData>
            </a:graphic>
          </wp:inline>
        </w:drawing>
      </w:r>
    </w:p>
    <w:p>
      <w:pPr>
        <w:ind w:firstLine="640" w:firstLineChars="200"/>
        <w:rPr>
          <w:sz w:val="32"/>
          <w:szCs w:val="32"/>
        </w:rPr>
      </w:pPr>
      <w:r>
        <w:rPr>
          <w:sz w:val="32"/>
          <w:szCs w:val="32"/>
        </w:rPr>
        <w:t>预算公开表5    一般公共预算支出预算表</w:t>
      </w:r>
    </w:p>
    <w:p>
      <w:pPr>
        <w:ind w:firstLine="420" w:firstLineChars="200"/>
        <w:rPr>
          <w:rFonts w:hint="eastAsia"/>
          <w:sz w:val="32"/>
          <w:szCs w:val="32"/>
        </w:rPr>
      </w:pPr>
      <w:r>
        <w:drawing>
          <wp:inline distT="0" distB="0" distL="0" distR="0">
            <wp:extent cx="5274310" cy="8248650"/>
            <wp:effectExtent l="19050" t="19050" r="21590" b="1905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noChangeArrowheads="1"/>
                    </pic:cNvPicPr>
                  </pic:nvPicPr>
                  <pic:blipFill>
                    <a:blip r:embed="rId8"/>
                    <a:srcRect/>
                    <a:stretch>
                      <a:fillRect/>
                    </a:stretch>
                  </pic:blipFill>
                  <pic:spPr>
                    <a:xfrm>
                      <a:off x="0" y="0"/>
                      <a:ext cx="5274310" cy="8248650"/>
                    </a:xfrm>
                    <a:prstGeom prst="rect">
                      <a:avLst/>
                    </a:prstGeom>
                    <a:solidFill>
                      <a:srgbClr val="FFFFFF"/>
                    </a:solidFill>
                    <a:ln w="9525">
                      <a:solidFill>
                        <a:srgbClr val="000000"/>
                      </a:solidFill>
                      <a:miter lim="800000"/>
                      <a:headEnd/>
                      <a:tailEnd/>
                    </a:ln>
                  </pic:spPr>
                </pic:pic>
              </a:graphicData>
            </a:graphic>
          </wp:inline>
        </w:drawing>
      </w:r>
    </w:p>
    <w:p>
      <w:pPr>
        <w:ind w:firstLine="640" w:firstLineChars="200"/>
        <w:rPr>
          <w:sz w:val="32"/>
          <w:szCs w:val="32"/>
        </w:rPr>
      </w:pPr>
      <w:r>
        <w:rPr>
          <w:sz w:val="32"/>
          <w:szCs w:val="32"/>
        </w:rPr>
        <w:t>预算公开表6    一般公共预算安排基本支出分经济科目表</w:t>
      </w:r>
    </w:p>
    <w:p>
      <w:pPr>
        <w:ind w:firstLine="420" w:firstLineChars="200"/>
        <w:rPr>
          <w:rFonts w:hint="eastAsia"/>
          <w:sz w:val="32"/>
          <w:szCs w:val="32"/>
        </w:rPr>
      </w:pPr>
      <w:r>
        <w:drawing>
          <wp:inline distT="0" distB="0" distL="0" distR="0">
            <wp:extent cx="5038725" cy="7820025"/>
            <wp:effectExtent l="19050" t="19050" r="28575" b="2857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9"/>
                    <a:srcRect/>
                    <a:stretch>
                      <a:fillRect/>
                    </a:stretch>
                  </pic:blipFill>
                  <pic:spPr>
                    <a:xfrm>
                      <a:off x="0" y="0"/>
                      <a:ext cx="5038725" cy="7820025"/>
                    </a:xfrm>
                    <a:prstGeom prst="rect">
                      <a:avLst/>
                    </a:prstGeom>
                    <a:solidFill>
                      <a:srgbClr val="FFFFFF"/>
                    </a:solidFill>
                    <a:ln w="9525">
                      <a:solidFill>
                        <a:srgbClr val="000000"/>
                      </a:solidFill>
                      <a:miter lim="800000"/>
                      <a:headEnd/>
                      <a:tailEnd/>
                    </a:ln>
                  </pic:spPr>
                </pic:pic>
              </a:graphicData>
            </a:graphic>
          </wp:inline>
        </w:drawing>
      </w:r>
    </w:p>
    <w:p>
      <w:pPr>
        <w:ind w:firstLine="640" w:firstLineChars="200"/>
        <w:rPr>
          <w:sz w:val="32"/>
          <w:szCs w:val="32"/>
        </w:rPr>
      </w:pPr>
      <w:r>
        <w:rPr>
          <w:sz w:val="32"/>
          <w:szCs w:val="32"/>
        </w:rPr>
        <w:t>预算公开表7    政府性基金预算收入表</w:t>
      </w:r>
    </w:p>
    <w:p>
      <w:pPr>
        <w:ind w:firstLine="420" w:firstLineChars="200"/>
        <w:rPr>
          <w:rFonts w:hint="eastAsia"/>
          <w:sz w:val="32"/>
          <w:szCs w:val="32"/>
        </w:rPr>
      </w:pPr>
      <w:r>
        <w:drawing>
          <wp:inline distT="0" distB="0" distL="0" distR="0">
            <wp:extent cx="5274310" cy="3400425"/>
            <wp:effectExtent l="19050" t="19050" r="21590" b="2857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0"/>
                    <a:srcRect/>
                    <a:stretch>
                      <a:fillRect/>
                    </a:stretch>
                  </pic:blipFill>
                  <pic:spPr>
                    <a:xfrm>
                      <a:off x="0" y="0"/>
                      <a:ext cx="5274310" cy="3400425"/>
                    </a:xfrm>
                    <a:prstGeom prst="rect">
                      <a:avLst/>
                    </a:prstGeom>
                    <a:solidFill>
                      <a:srgbClr val="FFFFFF"/>
                    </a:solidFill>
                    <a:ln w="9525">
                      <a:solidFill>
                        <a:srgbClr val="000000"/>
                      </a:solidFill>
                      <a:miter lim="800000"/>
                      <a:headEnd/>
                      <a:tailEnd/>
                    </a:ln>
                  </pic:spPr>
                </pic:pic>
              </a:graphicData>
            </a:graphic>
          </wp:inline>
        </w:drawing>
      </w:r>
    </w:p>
    <w:p>
      <w:pPr>
        <w:ind w:firstLine="640" w:firstLineChars="200"/>
        <w:rPr>
          <w:sz w:val="32"/>
          <w:szCs w:val="32"/>
        </w:rPr>
      </w:pPr>
      <w:r>
        <w:rPr>
          <w:sz w:val="32"/>
          <w:szCs w:val="32"/>
        </w:rPr>
        <w:t>预算公开表8    政府性基金预算支出表</w:t>
      </w:r>
    </w:p>
    <w:p>
      <w:pPr>
        <w:ind w:firstLine="420" w:firstLineChars="200"/>
        <w:rPr>
          <w:rFonts w:hint="eastAsia"/>
          <w:sz w:val="32"/>
          <w:szCs w:val="32"/>
        </w:rPr>
      </w:pPr>
      <w:r>
        <w:drawing>
          <wp:inline distT="0" distB="0" distL="0" distR="0">
            <wp:extent cx="5274310" cy="4067175"/>
            <wp:effectExtent l="19050" t="19050" r="21590" b="2857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11"/>
                    <a:srcRect/>
                    <a:stretch>
                      <a:fillRect/>
                    </a:stretch>
                  </pic:blipFill>
                  <pic:spPr>
                    <a:xfrm>
                      <a:off x="0" y="0"/>
                      <a:ext cx="5274310" cy="4067175"/>
                    </a:xfrm>
                    <a:prstGeom prst="rect">
                      <a:avLst/>
                    </a:prstGeom>
                    <a:solidFill>
                      <a:srgbClr val="FFFFFF"/>
                    </a:solidFill>
                    <a:ln w="9525">
                      <a:solidFill>
                        <a:srgbClr val="000000"/>
                      </a:solidFill>
                      <a:miter lim="800000"/>
                      <a:headEnd/>
                      <a:tailEnd/>
                    </a:ln>
                  </pic:spPr>
                </pic:pic>
              </a:graphicData>
            </a:graphic>
          </wp:inline>
        </w:drawing>
      </w:r>
    </w:p>
    <w:p>
      <w:pPr>
        <w:ind w:firstLine="640" w:firstLineChars="200"/>
        <w:rPr>
          <w:sz w:val="32"/>
          <w:szCs w:val="32"/>
        </w:rPr>
      </w:pPr>
    </w:p>
    <w:p>
      <w:pPr>
        <w:ind w:firstLine="640" w:firstLineChars="200"/>
        <w:rPr>
          <w:sz w:val="32"/>
          <w:szCs w:val="32"/>
        </w:rPr>
      </w:pPr>
      <w:r>
        <w:rPr>
          <w:sz w:val="32"/>
          <w:szCs w:val="32"/>
        </w:rPr>
        <w:t>预算公开表9    一般公共预算“三公”经费支出情况统计表</w:t>
      </w:r>
    </w:p>
    <w:p>
      <w:pPr>
        <w:ind w:firstLine="420" w:firstLineChars="200"/>
        <w:rPr>
          <w:rFonts w:hint="eastAsia"/>
          <w:sz w:val="32"/>
          <w:szCs w:val="32"/>
        </w:rPr>
      </w:pPr>
      <w:r>
        <w:drawing>
          <wp:inline distT="0" distB="0" distL="0" distR="0">
            <wp:extent cx="5274310" cy="3667125"/>
            <wp:effectExtent l="19050" t="19050" r="21590" b="2857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noChangeArrowheads="1"/>
                    </pic:cNvPicPr>
                  </pic:nvPicPr>
                  <pic:blipFill>
                    <a:blip r:embed="rId12"/>
                    <a:srcRect/>
                    <a:stretch>
                      <a:fillRect/>
                    </a:stretch>
                  </pic:blipFill>
                  <pic:spPr>
                    <a:xfrm>
                      <a:off x="0" y="0"/>
                      <a:ext cx="5274310" cy="3667125"/>
                    </a:xfrm>
                    <a:prstGeom prst="rect">
                      <a:avLst/>
                    </a:prstGeom>
                    <a:solidFill>
                      <a:srgbClr val="FFFFFF"/>
                    </a:solidFill>
                    <a:ln w="9525">
                      <a:solidFill>
                        <a:srgbClr val="000000"/>
                      </a:solidFill>
                      <a:miter lim="800000"/>
                      <a:headEnd/>
                      <a:tailEnd/>
                    </a:ln>
                  </pic:spPr>
                </pic:pic>
              </a:graphicData>
            </a:graphic>
          </wp:inline>
        </w:drawing>
      </w:r>
    </w:p>
    <w:p>
      <w:pPr>
        <w:ind w:firstLine="640" w:firstLineChars="200"/>
        <w:rPr>
          <w:sz w:val="32"/>
          <w:szCs w:val="32"/>
        </w:rPr>
      </w:pPr>
      <w:r>
        <w:rPr>
          <w:sz w:val="32"/>
          <w:szCs w:val="32"/>
        </w:rPr>
        <w:t>预算公开表10   机关运行经费预算财政拨款情况统计表</w:t>
      </w:r>
    </w:p>
    <w:p>
      <w:pPr>
        <w:ind w:firstLine="420" w:firstLineChars="200"/>
        <w:rPr>
          <w:rFonts w:hint="eastAsia"/>
          <w:sz w:val="32"/>
          <w:szCs w:val="32"/>
        </w:rPr>
      </w:pPr>
      <w:r>
        <w:drawing>
          <wp:inline distT="0" distB="0" distL="0" distR="0">
            <wp:extent cx="5274310" cy="3152775"/>
            <wp:effectExtent l="19050" t="19050" r="21590" b="2857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13"/>
                    <a:srcRect/>
                    <a:stretch>
                      <a:fillRect/>
                    </a:stretch>
                  </pic:blipFill>
                  <pic:spPr>
                    <a:xfrm>
                      <a:off x="0" y="0"/>
                      <a:ext cx="5274310" cy="3152775"/>
                    </a:xfrm>
                    <a:prstGeom prst="rect">
                      <a:avLst/>
                    </a:prstGeom>
                    <a:solidFill>
                      <a:srgbClr val="FFFFFF"/>
                    </a:solidFill>
                    <a:ln w="9525">
                      <a:solidFill>
                        <a:srgbClr val="000000"/>
                      </a:solidFill>
                      <a:miter lim="800000"/>
                      <a:headEnd/>
                      <a:tailEnd/>
                    </a:ln>
                  </pic:spPr>
                </pic:pic>
              </a:graphicData>
            </a:graphic>
          </wp:inline>
        </w:drawing>
      </w:r>
    </w:p>
    <w:p>
      <w:pPr>
        <w:ind w:firstLine="640" w:firstLineChars="200"/>
        <w:rPr>
          <w:sz w:val="32"/>
          <w:szCs w:val="32"/>
        </w:rPr>
      </w:pPr>
      <w:r>
        <w:rPr>
          <w:sz w:val="32"/>
          <w:szCs w:val="32"/>
        </w:rPr>
        <w:t>预算公开表11   政府采购预算表</w:t>
      </w:r>
    </w:p>
    <w:p>
      <w:pPr>
        <w:ind w:firstLine="420" w:firstLineChars="200"/>
        <w:rPr>
          <w:rFonts w:hint="eastAsia"/>
          <w:sz w:val="32"/>
          <w:szCs w:val="32"/>
        </w:rPr>
      </w:pPr>
      <w:r>
        <w:drawing>
          <wp:inline distT="0" distB="0" distL="0" distR="0">
            <wp:extent cx="5274310" cy="7743825"/>
            <wp:effectExtent l="19050" t="19050" r="21590" b="2857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4"/>
                    <a:srcRect/>
                    <a:stretch>
                      <a:fillRect/>
                    </a:stretch>
                  </pic:blipFill>
                  <pic:spPr>
                    <a:xfrm>
                      <a:off x="0" y="0"/>
                      <a:ext cx="5274310" cy="7743825"/>
                    </a:xfrm>
                    <a:prstGeom prst="rect">
                      <a:avLst/>
                    </a:prstGeom>
                    <a:solidFill>
                      <a:srgbClr val="FFFFFF"/>
                    </a:solidFill>
                    <a:ln w="9525">
                      <a:solidFill>
                        <a:srgbClr val="000000"/>
                      </a:solidFill>
                      <a:miter lim="800000"/>
                      <a:headEnd/>
                      <a:tailEnd/>
                    </a:ln>
                  </pic:spPr>
                </pic:pic>
              </a:graphicData>
            </a:graphic>
          </wp:inline>
        </w:drawing>
      </w:r>
    </w:p>
    <w:p>
      <w:pPr>
        <w:ind w:firstLine="640" w:firstLineChars="200"/>
        <w:rPr>
          <w:sz w:val="32"/>
          <w:szCs w:val="32"/>
        </w:rPr>
      </w:pPr>
    </w:p>
    <w:p>
      <w:pPr>
        <w:ind w:firstLine="420" w:firstLineChars="200"/>
        <w:rPr>
          <w:rFonts w:hint="eastAsia"/>
          <w:sz w:val="32"/>
          <w:szCs w:val="32"/>
        </w:rPr>
      </w:pPr>
      <w:r>
        <w:drawing>
          <wp:anchor distT="0" distB="0" distL="114300" distR="114300" simplePos="0" relativeHeight="251659264" behindDoc="0" locked="0" layoutInCell="1" allowOverlap="1">
            <wp:simplePos x="0" y="0"/>
            <wp:positionH relativeFrom="margin">
              <wp:posOffset>-104775</wp:posOffset>
            </wp:positionH>
            <wp:positionV relativeFrom="margin">
              <wp:posOffset>494665</wp:posOffset>
            </wp:positionV>
            <wp:extent cx="5274310" cy="7705725"/>
            <wp:effectExtent l="19050" t="19050" r="21590" b="28575"/>
            <wp:wrapSquare wrapText="bothSides"/>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4310" cy="7705725"/>
                    </a:xfrm>
                    <a:prstGeom prst="rect">
                      <a:avLst/>
                    </a:prstGeom>
                    <a:solidFill>
                      <a:srgbClr val="FFFFFF"/>
                    </a:solidFill>
                    <a:ln w="9525">
                      <a:solidFill>
                        <a:srgbClr val="000000"/>
                      </a:solidFill>
                      <a:miter lim="800000"/>
                      <a:headEnd/>
                      <a:tailEnd/>
                    </a:ln>
                  </pic:spPr>
                </pic:pic>
              </a:graphicData>
            </a:graphic>
          </wp:anchor>
        </w:drawing>
      </w:r>
      <w:r>
        <w:rPr>
          <w:sz w:val="32"/>
          <w:szCs w:val="32"/>
        </w:rPr>
        <w:t>预算公开表12   项目支出绩效目标信息公开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E2D8A"/>
    <w:multiLevelType w:val="singleLevel"/>
    <w:tmpl w:val="C21E2D8A"/>
    <w:lvl w:ilvl="0" w:tentative="0">
      <w:start w:val="7"/>
      <w:numFmt w:val="chineseCounting"/>
      <w:suff w:val="nothing"/>
      <w:lvlText w:val="%1、"/>
      <w:lvlJc w:val="left"/>
      <w:rPr>
        <w:rFonts w:hint="eastAsia"/>
      </w:rPr>
    </w:lvl>
  </w:abstractNum>
  <w:abstractNum w:abstractNumId="1">
    <w:nsid w:val="CE1CA3D6"/>
    <w:multiLevelType w:val="singleLevel"/>
    <w:tmpl w:val="CE1CA3D6"/>
    <w:lvl w:ilvl="0" w:tentative="0">
      <w:start w:val="1"/>
      <w:numFmt w:val="chineseCounting"/>
      <w:suff w:val="nothing"/>
      <w:lvlText w:val="%1、"/>
      <w:lvlJc w:val="left"/>
      <w:rPr>
        <w:rFonts w:hint="eastAsia"/>
      </w:rPr>
    </w:lvl>
  </w:abstractNum>
  <w:abstractNum w:abstractNumId="2">
    <w:nsid w:val="E889F6AC"/>
    <w:multiLevelType w:val="singleLevel"/>
    <w:tmpl w:val="E889F6AC"/>
    <w:lvl w:ilvl="0" w:tentative="0">
      <w:start w:val="1"/>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ZTZkNDQwYmJhYzhlZTMzM2I5MjRjYzBmMDRkOTQifQ=="/>
  </w:docVars>
  <w:rsids>
    <w:rsidRoot w:val="20EA69AE"/>
    <w:rsid w:val="0020689E"/>
    <w:rsid w:val="00586C4C"/>
    <w:rsid w:val="005B48C7"/>
    <w:rsid w:val="00672257"/>
    <w:rsid w:val="006747CA"/>
    <w:rsid w:val="00793C02"/>
    <w:rsid w:val="007C7B97"/>
    <w:rsid w:val="009B3A4A"/>
    <w:rsid w:val="00CE3360"/>
    <w:rsid w:val="00E5411A"/>
    <w:rsid w:val="00ED74E7"/>
    <w:rsid w:val="0219355B"/>
    <w:rsid w:val="02AA6259"/>
    <w:rsid w:val="02DD6C04"/>
    <w:rsid w:val="02FD2443"/>
    <w:rsid w:val="032C6DE6"/>
    <w:rsid w:val="03765A83"/>
    <w:rsid w:val="03E11E95"/>
    <w:rsid w:val="03E57FB7"/>
    <w:rsid w:val="03F45496"/>
    <w:rsid w:val="04173930"/>
    <w:rsid w:val="04292AE1"/>
    <w:rsid w:val="06326247"/>
    <w:rsid w:val="073A363C"/>
    <w:rsid w:val="091F377E"/>
    <w:rsid w:val="09DB4610"/>
    <w:rsid w:val="0A857E06"/>
    <w:rsid w:val="0AC16A1A"/>
    <w:rsid w:val="0B9C1DF2"/>
    <w:rsid w:val="0BAB7193"/>
    <w:rsid w:val="0D3D3AF9"/>
    <w:rsid w:val="1280528D"/>
    <w:rsid w:val="129D210C"/>
    <w:rsid w:val="13696155"/>
    <w:rsid w:val="13F16050"/>
    <w:rsid w:val="14E915A7"/>
    <w:rsid w:val="176B3BB1"/>
    <w:rsid w:val="195602EC"/>
    <w:rsid w:val="1A24077E"/>
    <w:rsid w:val="1D976C54"/>
    <w:rsid w:val="1FD66556"/>
    <w:rsid w:val="1FF453C2"/>
    <w:rsid w:val="20EA69AE"/>
    <w:rsid w:val="223254C9"/>
    <w:rsid w:val="2261135D"/>
    <w:rsid w:val="240A3DC2"/>
    <w:rsid w:val="26102B18"/>
    <w:rsid w:val="263270EF"/>
    <w:rsid w:val="263F171F"/>
    <w:rsid w:val="274101D9"/>
    <w:rsid w:val="27417044"/>
    <w:rsid w:val="281934FD"/>
    <w:rsid w:val="28A95248"/>
    <w:rsid w:val="29AE2F7C"/>
    <w:rsid w:val="29C449F0"/>
    <w:rsid w:val="2A111B95"/>
    <w:rsid w:val="2B80399D"/>
    <w:rsid w:val="2C606FB9"/>
    <w:rsid w:val="2D9A7E00"/>
    <w:rsid w:val="2DC869ED"/>
    <w:rsid w:val="2E25001E"/>
    <w:rsid w:val="2ECA066A"/>
    <w:rsid w:val="2F842EB3"/>
    <w:rsid w:val="2F8B6766"/>
    <w:rsid w:val="2F941E7D"/>
    <w:rsid w:val="307345A8"/>
    <w:rsid w:val="30A35287"/>
    <w:rsid w:val="30B42127"/>
    <w:rsid w:val="31522908"/>
    <w:rsid w:val="325D43BE"/>
    <w:rsid w:val="34215DEB"/>
    <w:rsid w:val="34606467"/>
    <w:rsid w:val="34760D9A"/>
    <w:rsid w:val="347D0D6D"/>
    <w:rsid w:val="34D13F77"/>
    <w:rsid w:val="34E76980"/>
    <w:rsid w:val="352E095F"/>
    <w:rsid w:val="35C66F1A"/>
    <w:rsid w:val="366F1BBD"/>
    <w:rsid w:val="3AB05262"/>
    <w:rsid w:val="3D0E7DA8"/>
    <w:rsid w:val="3D2538F4"/>
    <w:rsid w:val="3E5237E1"/>
    <w:rsid w:val="3FF910DC"/>
    <w:rsid w:val="42706D41"/>
    <w:rsid w:val="42B77BD7"/>
    <w:rsid w:val="439D7EDF"/>
    <w:rsid w:val="43ED49A1"/>
    <w:rsid w:val="470C1388"/>
    <w:rsid w:val="47A5055A"/>
    <w:rsid w:val="484D79C3"/>
    <w:rsid w:val="499860EE"/>
    <w:rsid w:val="49EE758F"/>
    <w:rsid w:val="4C8813EF"/>
    <w:rsid w:val="4E2258B1"/>
    <w:rsid w:val="4EBD7BDC"/>
    <w:rsid w:val="4EF828A4"/>
    <w:rsid w:val="4F4E67C3"/>
    <w:rsid w:val="4F7755AF"/>
    <w:rsid w:val="4F9C3846"/>
    <w:rsid w:val="51373A67"/>
    <w:rsid w:val="52FD6F23"/>
    <w:rsid w:val="53717C06"/>
    <w:rsid w:val="537D7553"/>
    <w:rsid w:val="538D0DC1"/>
    <w:rsid w:val="53C27B7A"/>
    <w:rsid w:val="557C1D07"/>
    <w:rsid w:val="55F52E0F"/>
    <w:rsid w:val="57D56EB3"/>
    <w:rsid w:val="57FC35B1"/>
    <w:rsid w:val="5A4E1930"/>
    <w:rsid w:val="5A896147"/>
    <w:rsid w:val="5B2F1272"/>
    <w:rsid w:val="5CEA1199"/>
    <w:rsid w:val="5DD27837"/>
    <w:rsid w:val="5ED25619"/>
    <w:rsid w:val="5FF22820"/>
    <w:rsid w:val="60537255"/>
    <w:rsid w:val="61186CA9"/>
    <w:rsid w:val="633F7A1B"/>
    <w:rsid w:val="64FA5EE5"/>
    <w:rsid w:val="66115AFD"/>
    <w:rsid w:val="68395CC4"/>
    <w:rsid w:val="6927517D"/>
    <w:rsid w:val="69EC2908"/>
    <w:rsid w:val="6B30521E"/>
    <w:rsid w:val="6BED7963"/>
    <w:rsid w:val="6CCE79AA"/>
    <w:rsid w:val="6CF55766"/>
    <w:rsid w:val="6DB57D6A"/>
    <w:rsid w:val="6EEE3885"/>
    <w:rsid w:val="6EF90D60"/>
    <w:rsid w:val="6F2E7C9E"/>
    <w:rsid w:val="6FB4197D"/>
    <w:rsid w:val="71392356"/>
    <w:rsid w:val="72DB227D"/>
    <w:rsid w:val="748877FB"/>
    <w:rsid w:val="76DA5E4B"/>
    <w:rsid w:val="772F2BAE"/>
    <w:rsid w:val="778F42BF"/>
    <w:rsid w:val="784B6837"/>
    <w:rsid w:val="787675A8"/>
    <w:rsid w:val="7A5A699F"/>
    <w:rsid w:val="7B4044A1"/>
    <w:rsid w:val="7B507C29"/>
    <w:rsid w:val="7BE210CE"/>
    <w:rsid w:val="7C292F4E"/>
    <w:rsid w:val="7C730D6C"/>
    <w:rsid w:val="7D130ED2"/>
    <w:rsid w:val="7D313823"/>
    <w:rsid w:val="7D475069"/>
    <w:rsid w:val="7E1A3DFF"/>
    <w:rsid w:val="7E43000F"/>
    <w:rsid w:val="7F584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2.emf"/><Relationship Id="rId14" Type="http://schemas.openxmlformats.org/officeDocument/2006/relationships/image" Target="media/image11.emf"/><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3744</Words>
  <Characters>4165</Characters>
  <Lines>31</Lines>
  <Paragraphs>8</Paragraphs>
  <TotalTime>1</TotalTime>
  <ScaleCrop>false</ScaleCrop>
  <LinksUpToDate>false</LinksUpToDate>
  <CharactersWithSpaces>4304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2019-02-25T02:36:00Z</dcterms:created>
  <dc:creator>Administrator</dc:creator>
  <cp:lastModifiedBy>JOYYUNG</cp:lastModifiedBy>
  <cp:lastPrinted>2019-02-25T02:37:00Z</cp:lastPrinted>
  <dcterms:modified xsi:type="dcterms:W3CDTF">2022-09-06T08:42:05Z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915BB6C9B73E4B5C91C9B0B0FBCDDE35</vt:lpwstr>
  </property>
</Properties>
</file>